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3B2755">
        <w:rPr>
          <w:rFonts w:ascii="Arial" w:hAnsi="Arial" w:cs="Arial"/>
          <w:color w:val="000000"/>
          <w:sz w:val="22"/>
          <w:szCs w:val="22"/>
          <w:lang w:val="pt-BR"/>
        </w:rPr>
        <w:t>17</w:t>
      </w:r>
      <w:r w:rsidRPr="0030486D">
        <w:rPr>
          <w:rFonts w:ascii="Arial" w:hAnsi="Arial" w:cs="Arial"/>
          <w:color w:val="000000"/>
          <w:sz w:val="22"/>
          <w:szCs w:val="22"/>
          <w:lang w:val="pt-BR"/>
        </w:rPr>
        <w:t>/202</w:t>
      </w:r>
      <w:r w:rsidR="00254A7D">
        <w:rPr>
          <w:rFonts w:ascii="Arial" w:hAnsi="Arial" w:cs="Arial"/>
          <w:color w:val="000000"/>
          <w:sz w:val="22"/>
          <w:szCs w:val="22"/>
          <w:lang w:val="pt-BR"/>
        </w:rPr>
        <w:t>5</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3B2755">
        <w:rPr>
          <w:rFonts w:ascii="Arial" w:hAnsi="Arial" w:cs="Arial"/>
          <w:color w:val="000000"/>
          <w:sz w:val="22"/>
          <w:szCs w:val="22"/>
          <w:lang w:val="pt-BR"/>
        </w:rPr>
        <w:t>04</w:t>
      </w:r>
      <w:r w:rsidRPr="0030486D">
        <w:rPr>
          <w:rFonts w:ascii="Arial" w:hAnsi="Arial" w:cs="Arial"/>
          <w:color w:val="000000"/>
          <w:sz w:val="22"/>
          <w:szCs w:val="22"/>
          <w:lang w:val="pt-BR"/>
        </w:rPr>
        <w:t>/202</w:t>
      </w:r>
      <w:r w:rsidR="00254A7D">
        <w:rPr>
          <w:rFonts w:ascii="Arial" w:hAnsi="Arial" w:cs="Arial"/>
          <w:color w:val="000000"/>
          <w:sz w:val="22"/>
          <w:szCs w:val="22"/>
          <w:lang w:val="pt-BR"/>
        </w:rPr>
        <w:t>5</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966B73" w:rsidRPr="00254A7D" w:rsidRDefault="00254A7D" w:rsidP="00254A7D">
      <w:pPr>
        <w:suppressAutoHyphens w:val="0"/>
        <w:jc w:val="both"/>
        <w:rPr>
          <w:rFonts w:ascii="Arial" w:eastAsiaTheme="minorEastAsia" w:hAnsi="Arial" w:cs="Arial"/>
          <w:color w:val="000000"/>
          <w:sz w:val="22"/>
          <w:szCs w:val="22"/>
          <w:lang w:val="pt-BR" w:eastAsia="pt-BR"/>
        </w:rPr>
      </w:pPr>
      <w:r w:rsidRPr="000B23A3">
        <w:rPr>
          <w:rFonts w:ascii="Arial" w:eastAsiaTheme="minorEastAsia" w:hAnsi="Arial" w:cs="Arial"/>
          <w:color w:val="000000"/>
          <w:sz w:val="22"/>
          <w:szCs w:val="22"/>
          <w:lang w:val="pt-BR" w:eastAsia="pt-BR"/>
        </w:rPr>
        <w:t>Registro de preços para futura aquisição de</w:t>
      </w:r>
      <w:r w:rsidR="006B772B">
        <w:rPr>
          <w:rFonts w:ascii="Arial" w:eastAsiaTheme="minorEastAsia" w:hAnsi="Arial" w:cs="Arial"/>
          <w:color w:val="000000"/>
          <w:sz w:val="22"/>
          <w:szCs w:val="22"/>
          <w:lang w:val="pt-BR" w:eastAsia="pt-BR"/>
        </w:rPr>
        <w:t xml:space="preserve"> </w:t>
      </w:r>
      <w:r w:rsidRPr="000B23A3">
        <w:rPr>
          <w:rFonts w:ascii="Arial" w:eastAsiaTheme="minorEastAsia" w:hAnsi="Arial" w:cs="Arial"/>
          <w:bCs/>
          <w:color w:val="000000"/>
          <w:sz w:val="22"/>
          <w:szCs w:val="22"/>
          <w:lang w:val="pt-BR" w:eastAsia="pt-BR"/>
        </w:rPr>
        <w:t xml:space="preserve">gás liquefeito de petróleo (gás de cozinha) envasado em botijão de </w:t>
      </w:r>
      <w:proofErr w:type="gramStart"/>
      <w:r w:rsidRPr="000B23A3">
        <w:rPr>
          <w:rFonts w:ascii="Arial" w:eastAsiaTheme="minorEastAsia" w:hAnsi="Arial" w:cs="Arial"/>
          <w:bCs/>
          <w:color w:val="000000"/>
          <w:sz w:val="22"/>
          <w:szCs w:val="22"/>
          <w:lang w:val="pt-BR" w:eastAsia="pt-BR"/>
        </w:rPr>
        <w:t>13kg</w:t>
      </w:r>
      <w:proofErr w:type="gramEnd"/>
      <w:r w:rsidRPr="000B23A3">
        <w:rPr>
          <w:rFonts w:ascii="Arial" w:eastAsiaTheme="minorEastAsia" w:hAnsi="Arial" w:cs="Arial"/>
          <w:bCs/>
          <w:color w:val="000000"/>
          <w:sz w:val="22"/>
          <w:szCs w:val="22"/>
          <w:lang w:val="pt-BR" w:eastAsia="pt-BR"/>
        </w:rPr>
        <w:t xml:space="preserve"> para atendimento das Secretarias do Município de Bonito – MS.</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3B2755">
        <w:rPr>
          <w:rFonts w:ascii="Arial" w:hAnsi="Arial" w:cs="Arial"/>
          <w:b/>
          <w:bCs/>
          <w:sz w:val="22"/>
          <w:szCs w:val="22"/>
        </w:rPr>
        <w:t>12/03/2025</w:t>
      </w:r>
      <w:r w:rsidRPr="0030486D">
        <w:rPr>
          <w:rFonts w:ascii="Arial" w:hAnsi="Arial" w:cs="Arial"/>
          <w:b/>
          <w:bCs/>
          <w:sz w:val="22"/>
          <w:szCs w:val="22"/>
        </w:rPr>
        <w:t xml:space="preserve"> </w:t>
      </w:r>
      <w:r w:rsidRPr="0030486D">
        <w:rPr>
          <w:rFonts w:ascii="Arial" w:hAnsi="Arial" w:cs="Arial"/>
          <w:sz w:val="22"/>
          <w:szCs w:val="22"/>
        </w:rPr>
        <w:t xml:space="preserve">às </w:t>
      </w:r>
      <w:r w:rsidR="003B2755">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2"/>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A662F9">
        <w:fldChar w:fldCharType="begin"/>
      </w:r>
      <w:r w:rsidR="00634298">
        <w:instrText>HYPERLINK "https://bll.org.br/"</w:instrText>
      </w:r>
      <w:r w:rsidR="00A662F9">
        <w:fldChar w:fldCharType="separate"/>
      </w:r>
      <w:r w:rsidRPr="0030486D">
        <w:rPr>
          <w:rStyle w:val="Hyperlink"/>
          <w:rFonts w:ascii="Arial" w:hAnsi="Arial" w:cs="Arial"/>
          <w:sz w:val="22"/>
          <w:szCs w:val="22"/>
        </w:rPr>
        <w:t>https://bll.org.br/</w:t>
      </w:r>
      <w:r w:rsidR="00A662F9">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A662F9">
          <w:pPr>
            <w:pStyle w:val="Sumrio1"/>
            <w:rPr>
              <w:rFonts w:asciiTheme="minorHAnsi" w:eastAsiaTheme="minorEastAsia" w:hAnsiTheme="minorHAnsi" w:cstheme="minorBidi"/>
              <w:noProof/>
              <w:sz w:val="22"/>
              <w:szCs w:val="22"/>
            </w:rPr>
          </w:pPr>
          <w:r w:rsidRPr="00A662F9">
            <w:rPr>
              <w:rFonts w:cs="Arial"/>
              <w:sz w:val="22"/>
              <w:szCs w:val="22"/>
            </w:rPr>
            <w:fldChar w:fldCharType="begin"/>
          </w:r>
          <w:r w:rsidR="00966B73" w:rsidRPr="0030486D">
            <w:rPr>
              <w:rFonts w:cs="Arial"/>
              <w:sz w:val="22"/>
              <w:szCs w:val="22"/>
            </w:rPr>
            <w:instrText xml:space="preserve"> TOC \o "1-3" \h \z \u </w:instrText>
          </w:r>
          <w:r w:rsidRPr="00A662F9">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E80C50">
              <w:rPr>
                <w:noProof/>
                <w:webHidden/>
              </w:rPr>
              <w:t>3</w:t>
            </w:r>
            <w:r>
              <w:rPr>
                <w:noProof/>
                <w:webHidden/>
              </w:rPr>
              <w:fldChar w:fldCharType="end"/>
            </w:r>
          </w:hyperlink>
        </w:p>
        <w:p w:rsidR="008656F4" w:rsidRDefault="00A662F9">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E80C50">
              <w:rPr>
                <w:noProof/>
                <w:webHidden/>
              </w:rPr>
              <w:t>3</w:t>
            </w:r>
            <w:r>
              <w:rPr>
                <w:noProof/>
                <w:webHidden/>
              </w:rPr>
              <w:fldChar w:fldCharType="end"/>
            </w:r>
          </w:hyperlink>
        </w:p>
        <w:p w:rsidR="008656F4" w:rsidRDefault="00A662F9">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E80C50">
              <w:rPr>
                <w:noProof/>
                <w:webHidden/>
              </w:rPr>
              <w:t>3</w:t>
            </w:r>
            <w:r>
              <w:rPr>
                <w:noProof/>
                <w:webHidden/>
              </w:rPr>
              <w:fldChar w:fldCharType="end"/>
            </w:r>
          </w:hyperlink>
        </w:p>
        <w:p w:rsidR="008656F4" w:rsidRDefault="00A662F9">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E80C50">
              <w:rPr>
                <w:noProof/>
                <w:webHidden/>
              </w:rPr>
              <w:t>4</w:t>
            </w:r>
            <w:r>
              <w:rPr>
                <w:noProof/>
                <w:webHidden/>
              </w:rPr>
              <w:fldChar w:fldCharType="end"/>
            </w:r>
          </w:hyperlink>
        </w:p>
        <w:p w:rsidR="008656F4" w:rsidRDefault="00A662F9">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E80C50">
              <w:rPr>
                <w:noProof/>
                <w:webHidden/>
              </w:rPr>
              <w:t>6</w:t>
            </w:r>
            <w:r>
              <w:rPr>
                <w:noProof/>
                <w:webHidden/>
              </w:rPr>
              <w:fldChar w:fldCharType="end"/>
            </w:r>
          </w:hyperlink>
        </w:p>
        <w:p w:rsidR="008656F4" w:rsidRDefault="00A662F9">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E80C50">
              <w:rPr>
                <w:noProof/>
                <w:webHidden/>
              </w:rPr>
              <w:t>9</w:t>
            </w:r>
            <w:r>
              <w:rPr>
                <w:noProof/>
                <w:webHidden/>
              </w:rPr>
              <w:fldChar w:fldCharType="end"/>
            </w:r>
          </w:hyperlink>
        </w:p>
        <w:p w:rsidR="008656F4" w:rsidRDefault="00A662F9">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E80C50">
              <w:rPr>
                <w:noProof/>
                <w:webHidden/>
              </w:rPr>
              <w:t>10</w:t>
            </w:r>
            <w:r>
              <w:rPr>
                <w:noProof/>
                <w:webHidden/>
              </w:rPr>
              <w:fldChar w:fldCharType="end"/>
            </w:r>
          </w:hyperlink>
        </w:p>
        <w:p w:rsidR="008656F4" w:rsidRDefault="00A662F9">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E80C50">
              <w:rPr>
                <w:noProof/>
                <w:webHidden/>
              </w:rPr>
              <w:t>13</w:t>
            </w:r>
            <w:r>
              <w:rPr>
                <w:noProof/>
                <w:webHidden/>
              </w:rPr>
              <w:fldChar w:fldCharType="end"/>
            </w:r>
          </w:hyperlink>
        </w:p>
        <w:p w:rsidR="008656F4" w:rsidRDefault="00A662F9">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E80C50">
              <w:rPr>
                <w:noProof/>
                <w:webHidden/>
              </w:rPr>
              <w:t>15</w:t>
            </w:r>
            <w:r>
              <w:rPr>
                <w:noProof/>
                <w:webHidden/>
              </w:rPr>
              <w:fldChar w:fldCharType="end"/>
            </w:r>
          </w:hyperlink>
        </w:p>
        <w:p w:rsidR="008656F4" w:rsidRDefault="00A662F9">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E80C50">
              <w:rPr>
                <w:noProof/>
                <w:webHidden/>
              </w:rPr>
              <w:t>17</w:t>
            </w:r>
            <w:r>
              <w:rPr>
                <w:noProof/>
                <w:webHidden/>
              </w:rPr>
              <w:fldChar w:fldCharType="end"/>
            </w:r>
          </w:hyperlink>
        </w:p>
        <w:p w:rsidR="008656F4" w:rsidRDefault="00A662F9">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E80C50">
              <w:rPr>
                <w:noProof/>
                <w:webHidden/>
              </w:rPr>
              <w:t>18</w:t>
            </w:r>
            <w:r>
              <w:rPr>
                <w:noProof/>
                <w:webHidden/>
              </w:rPr>
              <w:fldChar w:fldCharType="end"/>
            </w:r>
          </w:hyperlink>
        </w:p>
        <w:p w:rsidR="008656F4" w:rsidRDefault="00A662F9">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E80C50">
              <w:rPr>
                <w:noProof/>
                <w:webHidden/>
              </w:rPr>
              <w:t>18</w:t>
            </w:r>
            <w:r>
              <w:rPr>
                <w:noProof/>
                <w:webHidden/>
              </w:rPr>
              <w:fldChar w:fldCharType="end"/>
            </w:r>
          </w:hyperlink>
        </w:p>
        <w:p w:rsidR="008656F4" w:rsidRDefault="00A662F9">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E80C50">
              <w:rPr>
                <w:noProof/>
                <w:webHidden/>
              </w:rPr>
              <w:t>19</w:t>
            </w:r>
            <w:r>
              <w:rPr>
                <w:noProof/>
                <w:webHidden/>
              </w:rPr>
              <w:fldChar w:fldCharType="end"/>
            </w:r>
          </w:hyperlink>
        </w:p>
        <w:p w:rsidR="008656F4" w:rsidRDefault="00A662F9">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E80C50">
              <w:rPr>
                <w:noProof/>
                <w:webHidden/>
              </w:rPr>
              <w:t>21</w:t>
            </w:r>
            <w:r>
              <w:rPr>
                <w:noProof/>
                <w:webHidden/>
              </w:rPr>
              <w:fldChar w:fldCharType="end"/>
            </w:r>
          </w:hyperlink>
        </w:p>
        <w:p w:rsidR="008656F4" w:rsidRDefault="00A662F9">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E80C50">
              <w:rPr>
                <w:noProof/>
                <w:webHidden/>
              </w:rPr>
              <w:t>21</w:t>
            </w:r>
            <w:r>
              <w:rPr>
                <w:noProof/>
                <w:webHidden/>
              </w:rPr>
              <w:fldChar w:fldCharType="end"/>
            </w:r>
          </w:hyperlink>
        </w:p>
        <w:p w:rsidR="00966B73" w:rsidRPr="0030486D" w:rsidRDefault="00A662F9"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C104BF">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C104BF">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C104BF">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3B2755">
        <w:rPr>
          <w:rFonts w:ascii="Arial" w:hAnsi="Arial" w:cs="Arial"/>
          <w:b/>
          <w:color w:val="000000"/>
          <w:sz w:val="22"/>
          <w:szCs w:val="22"/>
        </w:rPr>
        <w:t>04</w:t>
      </w:r>
      <w:r w:rsidRPr="0030486D">
        <w:rPr>
          <w:rFonts w:ascii="Arial" w:hAnsi="Arial" w:cs="Arial"/>
          <w:b/>
          <w:color w:val="000000"/>
          <w:sz w:val="22"/>
          <w:szCs w:val="22"/>
        </w:rPr>
        <w:t>/202</w:t>
      </w:r>
      <w:r w:rsidR="00254A7D">
        <w:rPr>
          <w:rFonts w:ascii="Arial" w:hAnsi="Arial" w:cs="Arial"/>
          <w:b/>
          <w:color w:val="000000"/>
          <w:sz w:val="22"/>
          <w:szCs w:val="22"/>
        </w:rPr>
        <w:t>5</w:t>
      </w:r>
    </w:p>
    <w:p w:rsidR="00966B73" w:rsidRPr="00254A7D" w:rsidRDefault="00966B73" w:rsidP="00C104BF">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3B2755">
        <w:rPr>
          <w:rFonts w:ascii="Arial" w:hAnsi="Arial" w:cs="Arial"/>
          <w:bCs/>
          <w:color w:val="000000"/>
          <w:sz w:val="22"/>
          <w:szCs w:val="22"/>
        </w:rPr>
        <w:t xml:space="preserve"> 17/2025</w:t>
      </w:r>
      <w:r w:rsidRPr="0030486D">
        <w:rPr>
          <w:rFonts w:ascii="Arial" w:hAnsi="Arial" w:cs="Arial"/>
          <w:bCs/>
          <w:color w:val="000000"/>
          <w:sz w:val="22"/>
          <w:szCs w:val="22"/>
        </w:rPr>
        <w:t>)</w:t>
      </w:r>
      <w:r w:rsidRPr="0030486D">
        <w:rPr>
          <w:rFonts w:ascii="Arial" w:hAnsi="Arial" w:cs="Arial"/>
          <w:sz w:val="22"/>
          <w:szCs w:val="22"/>
        </w:rPr>
        <w:t>.</w:t>
      </w:r>
    </w:p>
    <w:p w:rsidR="00254A7D" w:rsidRDefault="00254A7D" w:rsidP="0030486D">
      <w:pPr>
        <w:suppressAutoHyphens w:val="0"/>
        <w:autoSpaceDE w:val="0"/>
        <w:autoSpaceDN w:val="0"/>
        <w:adjustRightInd w:val="0"/>
        <w:jc w:val="both"/>
        <w:rPr>
          <w:rFonts w:ascii="Arial" w:hAnsi="Arial" w:cs="Arial"/>
          <w:sz w:val="22"/>
          <w:szCs w:val="22"/>
        </w:rPr>
      </w:pPr>
    </w:p>
    <w:p w:rsidR="00254A7D" w:rsidRPr="0030486D" w:rsidRDefault="00254A7D" w:rsidP="00254A7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 xml:space="preserve">Torna-se público que o Município de Bonito – MS, por meio do(a) Secretaria Municipal de Administração e Finanças, sediado(a)na Rua Coronel Pílad Rebuá, 1.780- Centro, realizará licitação, para registro de preços, na modalidade PREGÃO, na forma ELETRÔNICA, nos termos da </w:t>
      </w:r>
      <w:r w:rsidR="00A662F9">
        <w:fldChar w:fldCharType="begin"/>
      </w:r>
      <w:r w:rsidR="00634298">
        <w:instrText>HYPERLINK "http://www.planalto.gov.br/ccivil_03/_ato2019-2022/2021/lei/L14133.htm"</w:instrText>
      </w:r>
      <w:r w:rsidR="00A662F9">
        <w:fldChar w:fldCharType="separate"/>
      </w:r>
      <w:r w:rsidRPr="0030486D">
        <w:rPr>
          <w:rStyle w:val="Hyperlink"/>
          <w:rFonts w:ascii="Arial" w:hAnsi="Arial" w:cs="Arial"/>
          <w:sz w:val="22"/>
          <w:szCs w:val="22"/>
        </w:rPr>
        <w:t>Lei nº 14.133, de 1º de abril de 2021</w:t>
      </w:r>
      <w:r w:rsidR="00A662F9">
        <w:fldChar w:fldCharType="end"/>
      </w:r>
      <w:r w:rsidRPr="0030486D">
        <w:rPr>
          <w:rFonts w:ascii="Arial" w:hAnsi="Arial" w:cs="Arial"/>
          <w:sz w:val="22"/>
          <w:szCs w:val="22"/>
        </w:rPr>
        <w:t>,  Lei Complementar nº 123, de 14 de dezembro de 2006 e suas alterações, do Decreto nº 11.462, de 31 de março de 2023, doDecreto Municipal nº 15 de 05 de fevereiro de 2024 que regulamenta as contratações pelo Sistema de Registro de Preços, no município de Bonito/MS, Decreto Municipal nº 14 de 02 de fevereiro de 2024 que Regulamenta o disposto no art. 20 da Lei Federal n" 14.133, de 1º de abril de 2021 para estabelecer o enquadramento dos bens de consumo nas categorias de qualidade "comum" e de "luxo", e demais legislação aplicável e, ainda, de acordo com as condições estabelecidas neste Edital.</w:t>
      </w:r>
    </w:p>
    <w:p w:rsidR="00254A7D" w:rsidRPr="0030486D" w:rsidRDefault="00254A7D" w:rsidP="0030486D">
      <w:pPr>
        <w:suppressAutoHyphens w:val="0"/>
        <w:autoSpaceDE w:val="0"/>
        <w:autoSpaceDN w:val="0"/>
        <w:adjustRightInd w:val="0"/>
        <w:jc w:val="both"/>
        <w:rPr>
          <w:rFonts w:ascii="Arial" w:hAnsi="Arial" w:cs="Arial"/>
          <w:sz w:val="22"/>
          <w:szCs w:val="22"/>
        </w:rPr>
      </w:pP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Pr="009574B7" w:rsidRDefault="00966B73" w:rsidP="0052413F">
      <w:pPr>
        <w:suppressAutoHyphens w:val="0"/>
        <w:jc w:val="both"/>
        <w:rPr>
          <w:rFonts w:ascii="Arial" w:eastAsiaTheme="minorEastAsia" w:hAnsi="Arial" w:cs="Arial"/>
          <w:color w:val="000000"/>
          <w:sz w:val="22"/>
          <w:szCs w:val="22"/>
          <w:lang w:val="pt-BR" w:eastAsia="pt-BR"/>
        </w:rPr>
      </w:pPr>
      <w:r w:rsidRPr="009574B7">
        <w:rPr>
          <w:rFonts w:ascii="Arial" w:hAnsi="Arial" w:cs="Arial"/>
          <w:sz w:val="22"/>
          <w:szCs w:val="22"/>
        </w:rPr>
        <w:t>O objeto da presente</w:t>
      </w:r>
      <w:r w:rsidR="00380EB8" w:rsidRPr="009574B7">
        <w:rPr>
          <w:rFonts w:ascii="Arial" w:hAnsi="Arial" w:cs="Arial"/>
          <w:sz w:val="22"/>
          <w:szCs w:val="22"/>
        </w:rPr>
        <w:t xml:space="preserve"> licitação é </w:t>
      </w:r>
      <w:r w:rsidR="00380EB8" w:rsidRPr="000B23A3">
        <w:rPr>
          <w:rFonts w:ascii="Arial" w:hAnsi="Arial" w:cs="Arial"/>
          <w:sz w:val="22"/>
          <w:szCs w:val="22"/>
        </w:rPr>
        <w:t>o</w:t>
      </w:r>
      <w:r w:rsidR="0052413F" w:rsidRPr="000B23A3">
        <w:rPr>
          <w:rFonts w:ascii="Arial" w:eastAsiaTheme="minorEastAsia" w:hAnsi="Arial" w:cs="Arial"/>
          <w:color w:val="000000"/>
          <w:sz w:val="22"/>
          <w:szCs w:val="22"/>
          <w:lang w:val="pt-BR" w:eastAsia="pt-BR"/>
        </w:rPr>
        <w:t>Registro de preços para futura aquisição de</w:t>
      </w:r>
      <w:r w:rsidR="0052413F" w:rsidRPr="000B23A3">
        <w:rPr>
          <w:rFonts w:ascii="Arial" w:eastAsiaTheme="minorEastAsia" w:hAnsi="Arial" w:cs="Arial"/>
          <w:bCs/>
          <w:color w:val="000000"/>
          <w:sz w:val="22"/>
          <w:szCs w:val="22"/>
          <w:lang w:val="pt-BR" w:eastAsia="pt-BR"/>
        </w:rPr>
        <w:t>gás liquefeito de petróleo (gás de cozinha) envasado em botijão de 13kg para atendimento das Secretarias do Município de Bonito – MS</w:t>
      </w:r>
      <w:r w:rsidRPr="000B23A3">
        <w:rPr>
          <w:rFonts w:ascii="Arial" w:hAnsi="Arial" w:cs="Arial"/>
          <w:sz w:val="22"/>
          <w:szCs w:val="22"/>
        </w:rPr>
        <w:t>conforme</w:t>
      </w:r>
      <w:r w:rsidRPr="009574B7">
        <w:rPr>
          <w:rFonts w:ascii="Arial" w:hAnsi="Arial" w:cs="Arial"/>
          <w:sz w:val="22"/>
          <w:szCs w:val="22"/>
        </w:rPr>
        <w:t xml:space="preserve"> condições, quantidades e exigências estabelecidas neste Edital e seus anexos.</w:t>
      </w:r>
    </w:p>
    <w:p w:rsidR="00966B73" w:rsidRPr="008C7842" w:rsidRDefault="00966B73" w:rsidP="00B017C9">
      <w:pPr>
        <w:pStyle w:val="Nvel2-Red"/>
        <w:numPr>
          <w:ilvl w:val="0"/>
          <w:numId w:val="0"/>
        </w:numPr>
        <w:spacing w:before="0" w:after="0" w:line="240" w:lineRule="auto"/>
        <w:rPr>
          <w:strike/>
          <w:color w:val="auto"/>
          <w:sz w:val="22"/>
          <w:szCs w:val="22"/>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6081"/>
        <w:gridCol w:w="837"/>
        <w:gridCol w:w="933"/>
      </w:tblGrid>
      <w:tr w:rsidR="00AB1074" w:rsidRPr="0030486D" w:rsidTr="00AB1074">
        <w:trPr>
          <w:trHeight w:val="548"/>
        </w:trPr>
        <w:tc>
          <w:tcPr>
            <w:tcW w:w="498" w:type="pct"/>
            <w:vAlign w:val="center"/>
          </w:tcPr>
          <w:p w:rsidR="00AB1074" w:rsidRPr="009574B7" w:rsidRDefault="00AB1074" w:rsidP="0030486D">
            <w:pPr>
              <w:jc w:val="center"/>
              <w:rPr>
                <w:rFonts w:ascii="Arial" w:hAnsi="Arial" w:cs="Arial"/>
                <w:b/>
                <w:bCs/>
                <w:sz w:val="20"/>
                <w:szCs w:val="20"/>
              </w:rPr>
            </w:pPr>
            <w:r w:rsidRPr="009574B7">
              <w:rPr>
                <w:rFonts w:ascii="Arial" w:hAnsi="Arial" w:cs="Arial"/>
                <w:b/>
                <w:bCs/>
                <w:sz w:val="20"/>
                <w:szCs w:val="20"/>
              </w:rPr>
              <w:t>Item</w:t>
            </w:r>
          </w:p>
        </w:tc>
        <w:tc>
          <w:tcPr>
            <w:tcW w:w="3487" w:type="pct"/>
            <w:vAlign w:val="center"/>
          </w:tcPr>
          <w:p w:rsidR="00AB1074" w:rsidRPr="009574B7" w:rsidRDefault="00AB1074" w:rsidP="0030486D">
            <w:pPr>
              <w:jc w:val="center"/>
              <w:rPr>
                <w:rFonts w:ascii="Arial" w:hAnsi="Arial" w:cs="Arial"/>
                <w:b/>
                <w:bCs/>
                <w:sz w:val="20"/>
                <w:szCs w:val="20"/>
              </w:rPr>
            </w:pPr>
            <w:r w:rsidRPr="009574B7">
              <w:rPr>
                <w:rFonts w:ascii="Arial" w:hAnsi="Arial" w:cs="Arial"/>
                <w:b/>
                <w:bCs/>
                <w:sz w:val="20"/>
                <w:szCs w:val="20"/>
              </w:rPr>
              <w:t>Especificação</w:t>
            </w:r>
          </w:p>
        </w:tc>
        <w:tc>
          <w:tcPr>
            <w:tcW w:w="480" w:type="pct"/>
            <w:vAlign w:val="center"/>
          </w:tcPr>
          <w:p w:rsidR="00AB1074" w:rsidRPr="009574B7" w:rsidRDefault="00AB1074" w:rsidP="0030486D">
            <w:pPr>
              <w:jc w:val="center"/>
              <w:rPr>
                <w:rFonts w:ascii="Arial" w:hAnsi="Arial" w:cs="Arial"/>
                <w:b/>
                <w:bCs/>
                <w:sz w:val="20"/>
                <w:szCs w:val="20"/>
              </w:rPr>
            </w:pPr>
            <w:r w:rsidRPr="009574B7">
              <w:rPr>
                <w:rFonts w:ascii="Arial" w:hAnsi="Arial" w:cs="Arial"/>
                <w:b/>
                <w:bCs/>
                <w:sz w:val="20"/>
                <w:szCs w:val="20"/>
              </w:rPr>
              <w:t>Und</w:t>
            </w:r>
          </w:p>
        </w:tc>
        <w:tc>
          <w:tcPr>
            <w:tcW w:w="535" w:type="pct"/>
            <w:vAlign w:val="center"/>
          </w:tcPr>
          <w:p w:rsidR="00AB1074" w:rsidRPr="009574B7" w:rsidRDefault="00AB1074" w:rsidP="0030486D">
            <w:pPr>
              <w:jc w:val="center"/>
              <w:rPr>
                <w:rFonts w:ascii="Arial" w:hAnsi="Arial" w:cs="Arial"/>
                <w:b/>
                <w:bCs/>
                <w:sz w:val="20"/>
                <w:szCs w:val="20"/>
              </w:rPr>
            </w:pPr>
            <w:r w:rsidRPr="009574B7">
              <w:rPr>
                <w:rFonts w:ascii="Arial" w:hAnsi="Arial" w:cs="Arial"/>
                <w:b/>
                <w:bCs/>
                <w:sz w:val="20"/>
                <w:szCs w:val="20"/>
              </w:rPr>
              <w:t>Qtde</w:t>
            </w:r>
          </w:p>
        </w:tc>
      </w:tr>
      <w:tr w:rsidR="00AB1074" w:rsidRPr="0030486D" w:rsidTr="00AB1074">
        <w:trPr>
          <w:trHeight w:val="414"/>
        </w:trPr>
        <w:tc>
          <w:tcPr>
            <w:tcW w:w="498" w:type="pct"/>
            <w:vAlign w:val="center"/>
          </w:tcPr>
          <w:p w:rsidR="00AB1074" w:rsidRPr="009574B7" w:rsidRDefault="00AB1074" w:rsidP="0030486D">
            <w:pPr>
              <w:jc w:val="center"/>
              <w:rPr>
                <w:rFonts w:ascii="Arial" w:hAnsi="Arial" w:cs="Arial"/>
                <w:sz w:val="20"/>
                <w:szCs w:val="20"/>
              </w:rPr>
            </w:pPr>
            <w:r w:rsidRPr="009574B7">
              <w:rPr>
                <w:rFonts w:ascii="Arial" w:hAnsi="Arial" w:cs="Arial"/>
                <w:sz w:val="20"/>
                <w:szCs w:val="20"/>
              </w:rPr>
              <w:t>1</w:t>
            </w:r>
          </w:p>
        </w:tc>
        <w:tc>
          <w:tcPr>
            <w:tcW w:w="3487" w:type="pct"/>
            <w:vAlign w:val="center"/>
          </w:tcPr>
          <w:p w:rsidR="00AB1074" w:rsidRPr="000B23A3" w:rsidRDefault="00AB1074" w:rsidP="0030486D">
            <w:pPr>
              <w:rPr>
                <w:rFonts w:ascii="Arial" w:hAnsi="Arial" w:cs="Arial"/>
                <w:bCs/>
                <w:sz w:val="20"/>
                <w:szCs w:val="20"/>
              </w:rPr>
            </w:pPr>
            <w:r w:rsidRPr="000B23A3">
              <w:rPr>
                <w:rFonts w:ascii="Arial" w:hAnsi="Arial" w:cs="Arial"/>
                <w:sz w:val="20"/>
                <w:szCs w:val="20"/>
              </w:rPr>
              <w:t>Gás</w:t>
            </w:r>
            <w:r w:rsidR="00814168" w:rsidRPr="000B23A3">
              <w:rPr>
                <w:rFonts w:ascii="Arial" w:eastAsiaTheme="minorEastAsia" w:hAnsi="Arial" w:cs="Arial"/>
                <w:bCs/>
                <w:color w:val="000000"/>
                <w:sz w:val="20"/>
                <w:szCs w:val="20"/>
                <w:lang w:val="pt-BR" w:eastAsia="pt-BR"/>
              </w:rPr>
              <w:t>liquefeito de petróleo (gás de cozinha) envasado em botijão de 13kg</w:t>
            </w:r>
            <w:r w:rsidRPr="000B23A3">
              <w:rPr>
                <w:rFonts w:ascii="Arial" w:hAnsi="Arial" w:cs="Arial"/>
                <w:sz w:val="20"/>
                <w:szCs w:val="20"/>
              </w:rPr>
              <w:t xml:space="preserve">. </w:t>
            </w:r>
            <w:r w:rsidRPr="00F85422">
              <w:rPr>
                <w:rFonts w:ascii="Arial" w:hAnsi="Arial" w:cs="Arial"/>
                <w:b/>
                <w:bCs/>
                <w:sz w:val="20"/>
                <w:szCs w:val="20"/>
              </w:rPr>
              <w:t>(COTA PRINCIPAL)</w:t>
            </w:r>
          </w:p>
        </w:tc>
        <w:tc>
          <w:tcPr>
            <w:tcW w:w="480" w:type="pct"/>
            <w:vAlign w:val="center"/>
          </w:tcPr>
          <w:p w:rsidR="00AB1074" w:rsidRPr="009574B7" w:rsidRDefault="00AB1074" w:rsidP="0030486D">
            <w:pPr>
              <w:jc w:val="center"/>
              <w:rPr>
                <w:rFonts w:ascii="Arial" w:hAnsi="Arial" w:cs="Arial"/>
                <w:sz w:val="20"/>
                <w:szCs w:val="20"/>
              </w:rPr>
            </w:pPr>
            <w:r w:rsidRPr="009574B7">
              <w:rPr>
                <w:rFonts w:ascii="Arial" w:hAnsi="Arial" w:cs="Arial"/>
                <w:sz w:val="20"/>
                <w:szCs w:val="20"/>
              </w:rPr>
              <w:t>Und</w:t>
            </w:r>
          </w:p>
        </w:tc>
        <w:tc>
          <w:tcPr>
            <w:tcW w:w="535" w:type="pct"/>
            <w:vAlign w:val="center"/>
          </w:tcPr>
          <w:p w:rsidR="00AB1074" w:rsidRPr="009574B7" w:rsidRDefault="003B2755" w:rsidP="0030486D">
            <w:pPr>
              <w:jc w:val="center"/>
              <w:rPr>
                <w:rFonts w:ascii="Arial" w:hAnsi="Arial" w:cs="Arial"/>
                <w:sz w:val="20"/>
                <w:szCs w:val="20"/>
              </w:rPr>
            </w:pPr>
            <w:r>
              <w:rPr>
                <w:rFonts w:ascii="Arial" w:hAnsi="Arial" w:cs="Arial"/>
                <w:sz w:val="20"/>
                <w:szCs w:val="20"/>
              </w:rPr>
              <w:t>747</w:t>
            </w:r>
          </w:p>
        </w:tc>
      </w:tr>
      <w:tr w:rsidR="00AB1074" w:rsidRPr="0030486D" w:rsidTr="00AB1074">
        <w:trPr>
          <w:trHeight w:val="562"/>
        </w:trPr>
        <w:tc>
          <w:tcPr>
            <w:tcW w:w="498" w:type="pct"/>
            <w:vAlign w:val="center"/>
          </w:tcPr>
          <w:p w:rsidR="00AB1074" w:rsidRPr="009574B7" w:rsidRDefault="00AB1074" w:rsidP="0030486D">
            <w:pPr>
              <w:jc w:val="center"/>
              <w:rPr>
                <w:rFonts w:ascii="Arial" w:hAnsi="Arial" w:cs="Arial"/>
                <w:sz w:val="20"/>
                <w:szCs w:val="20"/>
              </w:rPr>
            </w:pPr>
            <w:r w:rsidRPr="009574B7">
              <w:rPr>
                <w:rFonts w:ascii="Arial" w:hAnsi="Arial" w:cs="Arial"/>
                <w:sz w:val="20"/>
                <w:szCs w:val="20"/>
              </w:rPr>
              <w:t>2</w:t>
            </w:r>
          </w:p>
        </w:tc>
        <w:tc>
          <w:tcPr>
            <w:tcW w:w="3487" w:type="pct"/>
            <w:vAlign w:val="center"/>
          </w:tcPr>
          <w:p w:rsidR="00AB1074" w:rsidRPr="000B23A3" w:rsidRDefault="00814168" w:rsidP="0030486D">
            <w:pPr>
              <w:rPr>
                <w:rFonts w:ascii="Arial" w:hAnsi="Arial" w:cs="Arial"/>
                <w:sz w:val="20"/>
                <w:szCs w:val="20"/>
              </w:rPr>
            </w:pPr>
            <w:r w:rsidRPr="000B23A3">
              <w:rPr>
                <w:rFonts w:ascii="Arial" w:hAnsi="Arial" w:cs="Arial"/>
                <w:sz w:val="20"/>
                <w:szCs w:val="20"/>
              </w:rPr>
              <w:t xml:space="preserve">Gás </w:t>
            </w:r>
            <w:r w:rsidRPr="000B23A3">
              <w:rPr>
                <w:rFonts w:ascii="Arial" w:eastAsiaTheme="minorEastAsia" w:hAnsi="Arial" w:cs="Arial"/>
                <w:bCs/>
                <w:color w:val="000000"/>
                <w:sz w:val="20"/>
                <w:szCs w:val="20"/>
                <w:lang w:val="pt-BR" w:eastAsia="pt-BR"/>
              </w:rPr>
              <w:t>liquefeito de petróleo (gás de cozinha) envasado em botijão de 13kg</w:t>
            </w:r>
            <w:r w:rsidR="00AB1074" w:rsidRPr="00F85422">
              <w:rPr>
                <w:rFonts w:ascii="Arial" w:hAnsi="Arial" w:cs="Arial"/>
                <w:sz w:val="20"/>
                <w:szCs w:val="20"/>
              </w:rPr>
              <w:t>.</w:t>
            </w:r>
            <w:r w:rsidR="00AB1074" w:rsidRPr="00F85422">
              <w:rPr>
                <w:rFonts w:ascii="Arial" w:hAnsi="Arial" w:cs="Arial"/>
                <w:b/>
                <w:bCs/>
                <w:sz w:val="20"/>
                <w:szCs w:val="20"/>
              </w:rPr>
              <w:t>(COTA RESERVADA ITEM 1)</w:t>
            </w:r>
          </w:p>
        </w:tc>
        <w:tc>
          <w:tcPr>
            <w:tcW w:w="480" w:type="pct"/>
            <w:vAlign w:val="center"/>
          </w:tcPr>
          <w:p w:rsidR="00AB1074" w:rsidRPr="009574B7" w:rsidRDefault="00AB1074" w:rsidP="0030486D">
            <w:pPr>
              <w:jc w:val="center"/>
              <w:rPr>
                <w:rFonts w:ascii="Arial" w:hAnsi="Arial" w:cs="Arial"/>
                <w:sz w:val="20"/>
                <w:szCs w:val="20"/>
              </w:rPr>
            </w:pPr>
            <w:r w:rsidRPr="009574B7">
              <w:rPr>
                <w:rFonts w:ascii="Arial" w:hAnsi="Arial" w:cs="Arial"/>
                <w:sz w:val="20"/>
                <w:szCs w:val="20"/>
              </w:rPr>
              <w:t>Und</w:t>
            </w:r>
          </w:p>
        </w:tc>
        <w:tc>
          <w:tcPr>
            <w:tcW w:w="535" w:type="pct"/>
            <w:vAlign w:val="center"/>
          </w:tcPr>
          <w:p w:rsidR="00AB1074" w:rsidRPr="009574B7" w:rsidRDefault="003B2755" w:rsidP="0030486D">
            <w:pPr>
              <w:jc w:val="center"/>
              <w:rPr>
                <w:rFonts w:ascii="Arial" w:hAnsi="Arial" w:cs="Arial"/>
                <w:sz w:val="20"/>
                <w:szCs w:val="20"/>
              </w:rPr>
            </w:pPr>
            <w:r>
              <w:rPr>
                <w:rFonts w:ascii="Arial" w:hAnsi="Arial" w:cs="Arial"/>
                <w:sz w:val="20"/>
                <w:szCs w:val="20"/>
              </w:rPr>
              <w:t>248</w:t>
            </w:r>
          </w:p>
        </w:tc>
      </w:tr>
    </w:tbl>
    <w:p w:rsidR="00AB1074" w:rsidRPr="0030486D" w:rsidRDefault="00AB1074" w:rsidP="0030486D">
      <w:pPr>
        <w:pStyle w:val="Nvel2-Red"/>
        <w:numPr>
          <w:ilvl w:val="0"/>
          <w:numId w:val="0"/>
        </w:numPr>
        <w:spacing w:before="0" w:after="0" w:line="240" w:lineRule="auto"/>
        <w:ind w:left="999" w:hanging="432"/>
        <w:rPr>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p>
    <w:p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D00BA3" w:rsidRDefault="00AB1074" w:rsidP="00117AD7">
      <w:pPr>
        <w:pStyle w:val="Nvel2-Red"/>
        <w:spacing w:before="0" w:after="0" w:line="240" w:lineRule="auto"/>
        <w:ind w:left="0" w:firstLine="0"/>
        <w:rPr>
          <w:rFonts w:eastAsia="Times New Roman"/>
          <w:sz w:val="22"/>
          <w:szCs w:val="22"/>
        </w:rPr>
      </w:pPr>
      <w:r w:rsidRPr="00D00BA3">
        <w:rPr>
          <w:i w:val="0"/>
          <w:iCs w:val="0"/>
          <w:color w:val="000000"/>
          <w:sz w:val="22"/>
          <w:szCs w:val="22"/>
        </w:rPr>
        <w:t xml:space="preserve">Para o </w:t>
      </w:r>
      <w:r w:rsidRPr="00D00BA3">
        <w:rPr>
          <w:b/>
          <w:i w:val="0"/>
          <w:iCs w:val="0"/>
          <w:sz w:val="22"/>
          <w:szCs w:val="22"/>
        </w:rPr>
        <w:t>item</w:t>
      </w:r>
      <w:r w:rsidR="007752AC">
        <w:rPr>
          <w:b/>
          <w:i w:val="0"/>
          <w:iCs w:val="0"/>
          <w:sz w:val="22"/>
          <w:szCs w:val="22"/>
        </w:rPr>
        <w:t xml:space="preserve"> </w:t>
      </w:r>
      <w:r w:rsidRPr="00D00BA3">
        <w:rPr>
          <w:b/>
          <w:i w:val="0"/>
          <w:iCs w:val="0"/>
          <w:sz w:val="22"/>
          <w:szCs w:val="22"/>
        </w:rPr>
        <w:t>02</w:t>
      </w:r>
      <w:r w:rsidRPr="00D00BA3">
        <w:rPr>
          <w:i w:val="0"/>
          <w:iCs w:val="0"/>
          <w:color w:val="000000"/>
          <w:sz w:val="22"/>
          <w:szCs w:val="22"/>
        </w:rPr>
        <w:t xml:space="preserve">, </w:t>
      </w:r>
      <w:r w:rsidR="00966B73" w:rsidRPr="00D00BA3">
        <w:rPr>
          <w:i w:val="0"/>
          <w:iCs w:val="0"/>
          <w:color w:val="000000"/>
          <w:sz w:val="22"/>
          <w:szCs w:val="22"/>
        </w:rPr>
        <w:t xml:space="preserve">a participação é </w:t>
      </w:r>
      <w:proofErr w:type="gramStart"/>
      <w:r w:rsidR="00966B73" w:rsidRPr="00D00BA3">
        <w:rPr>
          <w:i w:val="0"/>
          <w:iCs w:val="0"/>
          <w:color w:val="000000"/>
          <w:sz w:val="22"/>
          <w:szCs w:val="22"/>
        </w:rPr>
        <w:t>exclusiva a microempresas e empresas de pequeno porte, nos termos do</w:t>
      </w:r>
      <w:hyperlink r:id="rId9">
        <w:r w:rsidR="00966B73" w:rsidRPr="00D00BA3">
          <w:rPr>
            <w:rStyle w:val="Hyperlink"/>
            <w:sz w:val="22"/>
            <w:szCs w:val="22"/>
          </w:rPr>
          <w:t>art. 48 da Lei Complementar nº</w:t>
        </w:r>
        <w:proofErr w:type="gramEnd"/>
        <w:r w:rsidR="00966B73" w:rsidRPr="00D00BA3">
          <w:rPr>
            <w:rStyle w:val="Hyperlink"/>
            <w:sz w:val="22"/>
            <w:szCs w:val="22"/>
          </w:rPr>
          <w:t xml:space="preserve"> 123, de 14 de dezembro de 2006</w:t>
        </w:r>
      </w:hyperlink>
      <w:r w:rsidR="00966B73" w:rsidRPr="00D00BA3">
        <w:rPr>
          <w:color w:val="auto"/>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bookmarkEnd w:id="9"/>
    </w:p>
    <w:p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E80C50" w:rsidRPr="00E80C50">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proofErr w:type="gramStart"/>
      <w:r w:rsidRPr="0030486D">
        <w:rPr>
          <w:sz w:val="22"/>
          <w:szCs w:val="22"/>
        </w:rPr>
        <w:t>A critério</w:t>
      </w:r>
      <w:proofErr w:type="gramEnd"/>
      <w:r w:rsidRPr="0030486D">
        <w:rPr>
          <w:sz w:val="22"/>
          <w:szCs w:val="22"/>
        </w:rPr>
        <w:t xml:space="preserve"> da Administração e exclusivamente a seu serviço, o autor dos projetos e a empresa a que se referem os itens </w:t>
      </w:r>
      <w:fldSimple w:instr=" REF _Ref114659912 \r \h  \* MERGEFORMAT ">
        <w:r w:rsidR="00E80C50" w:rsidRPr="00E80C50">
          <w:rPr>
            <w:sz w:val="22"/>
            <w:szCs w:val="22"/>
          </w:rPr>
          <w:t>4.5.2</w:t>
        </w:r>
      </w:fldSimple>
      <w:r w:rsidRPr="0030486D">
        <w:rPr>
          <w:sz w:val="22"/>
          <w:szCs w:val="22"/>
        </w:rPr>
        <w:t xml:space="preserve"> e </w:t>
      </w:r>
      <w:fldSimple w:instr=" REF _Ref114659913 \r \h  \* MERGEFORMAT ">
        <w:r w:rsidR="00E80C50" w:rsidRPr="00E80C50">
          <w:rPr>
            <w:sz w:val="22"/>
            <w:szCs w:val="22"/>
          </w:rPr>
          <w:t>4.5.3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E80C50" w:rsidRPr="00E80C50">
          <w:rPr>
            <w:sz w:val="22"/>
            <w:szCs w:val="22"/>
          </w:rPr>
          <w:t>4.5.2</w:t>
        </w:r>
      </w:fldSimple>
      <w:r w:rsidRPr="0030486D">
        <w:rPr>
          <w:sz w:val="22"/>
          <w:szCs w:val="22"/>
        </w:rPr>
        <w:t xml:space="preserve"> e </w:t>
      </w:r>
      <w:fldSimple w:instr=" REF _Ref114659913 \r \h  \* MERGEFORMAT ">
        <w:r w:rsidR="00E80C50" w:rsidRPr="00E80C50">
          <w:rPr>
            <w:sz w:val="22"/>
            <w:szCs w:val="22"/>
          </w:rPr>
          <w:t>4.5.3</w:t>
        </w:r>
      </w:fldSimple>
      <w:r w:rsidRPr="0030486D">
        <w:rPr>
          <w:sz w:val="22"/>
          <w:szCs w:val="22"/>
        </w:rPr>
        <w:t xml:space="preserve"> não </w:t>
      </w:r>
      <w:proofErr w:type="gramStart"/>
      <w:r w:rsidRPr="0030486D">
        <w:rPr>
          <w:sz w:val="22"/>
          <w:szCs w:val="22"/>
        </w:rPr>
        <w:t>impede</w:t>
      </w:r>
      <w:proofErr w:type="gramEnd"/>
      <w:r w:rsidRPr="0030486D">
        <w:rPr>
          <w:sz w:val="22"/>
          <w:szCs w:val="22"/>
        </w:rPr>
        <w:t xml:space="preserv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w:t>
      </w:r>
      <w:r w:rsidRPr="0030486D">
        <w:rPr>
          <w:sz w:val="22"/>
          <w:szCs w:val="22"/>
        </w:rPr>
        <w:lastRenderedPageBreak/>
        <w:t xml:space="preserve">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E80C50" w:rsidRPr="00E80C50">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00C104BF" w:rsidRPr="00C104BF">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xml:space="preserve">, mediante a certidão conjunta negativa de débitos, ou </w:t>
      </w:r>
      <w:r w:rsidRPr="0030486D">
        <w:rPr>
          <w:rFonts w:ascii="Arial" w:hAnsi="Arial" w:cs="Arial"/>
          <w:bCs/>
          <w:sz w:val="22"/>
          <w:szCs w:val="22"/>
        </w:rPr>
        <w:lastRenderedPageBreak/>
        <w:t>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737D16" w:rsidRPr="0030486D">
        <w:rPr>
          <w:rFonts w:ascii="Arial" w:hAnsi="Arial" w:cs="Arial"/>
          <w:bCs/>
          <w:sz w:val="22"/>
          <w:szCs w:val="22"/>
        </w:rPr>
        <w:t>Prova de regularidade com a Fazenda Estadual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00C02C44" w:rsidRPr="00C02C44">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CE7325" w:rsidRPr="00327B03" w:rsidRDefault="00BB7EB2" w:rsidP="00B41537">
      <w:pPr>
        <w:ind w:left="1211"/>
        <w:jc w:val="both"/>
        <w:rPr>
          <w:rFonts w:ascii="Arial" w:hAnsi="Arial" w:cs="Arial"/>
          <w:sz w:val="22"/>
          <w:szCs w:val="22"/>
        </w:rPr>
      </w:pPr>
      <w:r w:rsidRPr="00327B03">
        <w:rPr>
          <w:rFonts w:ascii="Arial" w:hAnsi="Arial" w:cs="Arial"/>
          <w:bCs/>
          <w:color w:val="000000"/>
          <w:sz w:val="22"/>
          <w:szCs w:val="22"/>
        </w:rPr>
        <w:t>5.3.1.5</w:t>
      </w:r>
      <w:r w:rsidRPr="00327B03">
        <w:rPr>
          <w:rFonts w:ascii="Arial" w:hAnsi="Arial" w:cs="Arial"/>
          <w:b/>
          <w:bCs/>
          <w:color w:val="000000"/>
          <w:sz w:val="22"/>
          <w:szCs w:val="22"/>
        </w:rPr>
        <w:t>.</w:t>
      </w:r>
      <w:r w:rsidRPr="00327B03">
        <w:rPr>
          <w:rFonts w:ascii="Arial" w:hAnsi="Arial" w:cs="Arial"/>
          <w:b/>
          <w:bCs/>
          <w:color w:val="000000"/>
          <w:sz w:val="22"/>
          <w:szCs w:val="22"/>
        </w:rPr>
        <w:tab/>
      </w:r>
      <w:r w:rsidRPr="00327B03">
        <w:rPr>
          <w:rFonts w:ascii="Arial" w:hAnsi="Arial" w:cs="Arial"/>
          <w:sz w:val="22"/>
          <w:szCs w:val="22"/>
        </w:rPr>
        <w:t xml:space="preserve">A documentação relativa à </w:t>
      </w:r>
      <w:r w:rsidR="00B017C9" w:rsidRPr="00327B03">
        <w:rPr>
          <w:rFonts w:ascii="Arial" w:hAnsi="Arial" w:cs="Arial"/>
          <w:b/>
          <w:sz w:val="22"/>
          <w:szCs w:val="22"/>
          <w:u w:val="single"/>
        </w:rPr>
        <w:t>Qualificação T</w:t>
      </w:r>
      <w:r w:rsidRPr="00327B03">
        <w:rPr>
          <w:rFonts w:ascii="Arial" w:hAnsi="Arial" w:cs="Arial"/>
          <w:b/>
          <w:sz w:val="22"/>
          <w:szCs w:val="22"/>
          <w:u w:val="single"/>
        </w:rPr>
        <w:t>écnica</w:t>
      </w:r>
      <w:r w:rsidRPr="00327B03">
        <w:rPr>
          <w:rFonts w:ascii="Arial" w:hAnsi="Arial" w:cs="Arial"/>
          <w:sz w:val="22"/>
          <w:szCs w:val="22"/>
        </w:rPr>
        <w:t xml:space="preserve">, consistirá na apresentação </w:t>
      </w:r>
      <w:r w:rsidR="003F6764" w:rsidRPr="00327B03">
        <w:rPr>
          <w:rFonts w:ascii="Arial" w:hAnsi="Arial" w:cs="Arial"/>
          <w:sz w:val="22"/>
          <w:szCs w:val="22"/>
        </w:rPr>
        <w:t>dos seguintes documentos:</w:t>
      </w:r>
    </w:p>
    <w:p w:rsidR="00CE7325" w:rsidRPr="00327B03" w:rsidRDefault="003F6764" w:rsidP="00B41537">
      <w:pPr>
        <w:pStyle w:val="PargrafodaLista"/>
        <w:numPr>
          <w:ilvl w:val="0"/>
          <w:numId w:val="28"/>
        </w:numPr>
        <w:jc w:val="both"/>
        <w:rPr>
          <w:rFonts w:ascii="Arial" w:hAnsi="Arial" w:cs="Arial"/>
          <w:sz w:val="22"/>
          <w:szCs w:val="22"/>
        </w:rPr>
      </w:pPr>
      <w:r w:rsidRPr="00327B03">
        <w:rPr>
          <w:rFonts w:ascii="Arial" w:hAnsi="Arial" w:cs="Arial"/>
          <w:sz w:val="22"/>
          <w:szCs w:val="22"/>
        </w:rPr>
        <w:t xml:space="preserve">Certidão de regularidade junto a agência nacional do petróleo gás natural e biocombustíveis – ANP; </w:t>
      </w:r>
    </w:p>
    <w:p w:rsidR="00CE7325" w:rsidRPr="00327B03" w:rsidRDefault="003F6764" w:rsidP="00CE7325">
      <w:pPr>
        <w:pStyle w:val="PargrafodaLista"/>
        <w:numPr>
          <w:ilvl w:val="0"/>
          <w:numId w:val="28"/>
        </w:numPr>
        <w:jc w:val="both"/>
        <w:rPr>
          <w:rFonts w:ascii="Arial" w:hAnsi="Arial" w:cs="Arial"/>
          <w:sz w:val="22"/>
          <w:szCs w:val="22"/>
        </w:rPr>
      </w:pPr>
      <w:r w:rsidRPr="00327B03">
        <w:rPr>
          <w:rFonts w:ascii="Arial" w:hAnsi="Arial" w:cs="Arial"/>
          <w:sz w:val="22"/>
          <w:szCs w:val="22"/>
        </w:rPr>
        <w:t>Cópia autenticada do Certificado de Vistoria do Corpo de Bombeiros Militar, que contemple a habilitação para a atividade de revenda de GLP;</w:t>
      </w:r>
    </w:p>
    <w:p w:rsidR="003F6764" w:rsidRDefault="003F6764" w:rsidP="0030486D">
      <w:pPr>
        <w:ind w:left="1211"/>
        <w:jc w:val="both"/>
        <w:rPr>
          <w:rFonts w:ascii="Arial" w:hAnsi="Arial" w:cs="Arial"/>
          <w:color w:val="FF0000"/>
          <w:sz w:val="22"/>
          <w:szCs w:val="22"/>
        </w:rPr>
      </w:pPr>
      <w:r w:rsidRPr="00327B03">
        <w:rPr>
          <w:rFonts w:ascii="Arial" w:hAnsi="Arial" w:cs="Arial"/>
          <w:sz w:val="22"/>
          <w:szCs w:val="22"/>
        </w:rPr>
        <w:t>c) Alvará de localização e funcionamento.</w:t>
      </w:r>
    </w:p>
    <w:p w:rsidR="003F6764" w:rsidRDefault="003F6764" w:rsidP="0030486D">
      <w:pPr>
        <w:ind w:left="1211"/>
        <w:jc w:val="both"/>
        <w:rPr>
          <w:rFonts w:ascii="Arial" w:hAnsi="Arial" w:cs="Arial"/>
          <w:color w:val="FF0000"/>
          <w:sz w:val="22"/>
          <w:szCs w:val="22"/>
        </w:rPr>
      </w:pPr>
    </w:p>
    <w:p w:rsidR="00405B34" w:rsidRDefault="00966B73" w:rsidP="00405B34">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rsidR="00405B34" w:rsidRPr="00405B34" w:rsidRDefault="00405B34" w:rsidP="00405B34">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C104BF">
      <w:pPr>
        <w:pStyle w:val="Nivel3"/>
        <w:spacing w:beforeLines="120" w:afterLines="120" w:line="240" w:lineRule="auto"/>
        <w:ind w:left="709"/>
        <w:rPr>
          <w:color w:val="auto"/>
          <w:sz w:val="22"/>
          <w:szCs w:val="22"/>
        </w:rPr>
      </w:pPr>
      <w:r w:rsidRPr="0030486D">
        <w:rPr>
          <w:color w:val="auto"/>
          <w:sz w:val="22"/>
          <w:szCs w:val="22"/>
        </w:rPr>
        <w:lastRenderedPageBreak/>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A662F9" w:rsidRPr="00A662F9">
        <w:fldChar w:fldCharType="begin"/>
      </w:r>
      <w:r w:rsidRPr="0030486D">
        <w:rPr>
          <w:sz w:val="22"/>
          <w:szCs w:val="22"/>
        </w:rPr>
        <w:instrText>HYPERLINK "https://www.planalto.gov.br/ccivil_03/leis/lcp/lcp123.htm" \l "art42"</w:instrText>
      </w:r>
      <w:r w:rsidR="00A662F9" w:rsidRPr="00A662F9">
        <w:fldChar w:fldCharType="separate"/>
      </w:r>
      <w:proofErr w:type="spellStart"/>
      <w:r w:rsidRPr="0030486D">
        <w:rPr>
          <w:rStyle w:val="Hyperlink"/>
          <w:sz w:val="22"/>
          <w:szCs w:val="22"/>
        </w:rPr>
        <w:t>arts</w:t>
      </w:r>
      <w:proofErr w:type="spellEnd"/>
      <w:r w:rsidRPr="0030486D">
        <w:rPr>
          <w:rStyle w:val="Hyperlink"/>
          <w:sz w:val="22"/>
          <w:szCs w:val="22"/>
        </w:rPr>
        <w:t>. 42 a 49</w:t>
      </w:r>
      <w:r w:rsidR="00A662F9"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E80C50" w:rsidRPr="00E80C50">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r w:rsidRPr="0030486D">
        <w:rPr>
          <w:sz w:val="22"/>
          <w:szCs w:val="22"/>
        </w:rPr>
        <w:lastRenderedPageBreak/>
        <w:t>a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E80C50" w:rsidRPr="00E80C50">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lastRenderedPageBreak/>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 xml:space="preserve">de </w:t>
      </w:r>
      <w:proofErr w:type="spellStart"/>
      <w:r w:rsidRPr="0030486D">
        <w:rPr>
          <w:i/>
          <w:iCs/>
          <w:color w:val="auto"/>
          <w:sz w:val="22"/>
          <w:szCs w:val="22"/>
        </w:rPr>
        <w:t>valorinferior</w:t>
      </w:r>
      <w:proofErr w:type="spellEnd"/>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 xml:space="preserve">A prorrogação automática da etapa de lances, de que trata o subitem anterior, será de dois minutos e ocorrerá sucessivamente sempre que houver </w:t>
      </w:r>
      <w:r w:rsidRPr="0030486D">
        <w:rPr>
          <w:sz w:val="22"/>
          <w:szCs w:val="22"/>
        </w:rPr>
        <w:lastRenderedPageBreak/>
        <w:t>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E80C50" w:rsidRPr="00E80C50">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lastRenderedPageBreak/>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lastRenderedPageBreak/>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w:t>
      </w:r>
      <w:r w:rsidRPr="0030486D">
        <w:rPr>
          <w:sz w:val="22"/>
          <w:szCs w:val="22"/>
        </w:rPr>
        <w:lastRenderedPageBreak/>
        <w:t xml:space="preserve">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E80C50" w:rsidRPr="00E80C50">
          <w:rPr>
            <w:sz w:val="22"/>
            <w:szCs w:val="22"/>
          </w:rPr>
          <w:t>4.3.1</w:t>
        </w:r>
      </w:fldSimple>
      <w:r w:rsidRPr="0030486D">
        <w:rPr>
          <w:sz w:val="22"/>
          <w:szCs w:val="22"/>
        </w:rPr>
        <w:t xml:space="preserve"> e </w:t>
      </w:r>
      <w:fldSimple w:instr=" REF _Ref117000019 \r \h  \* MERGEFORMAT ">
        <w:r w:rsidR="00E80C50" w:rsidRPr="00E80C50">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lastRenderedPageBreak/>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sob pena de inabilitação, a declaração de que cumpre as exigências de reserva de cargos para pessoa com </w:t>
      </w:r>
      <w:r w:rsidRPr="0030486D">
        <w:rPr>
          <w:sz w:val="22"/>
          <w:szCs w:val="22"/>
        </w:rPr>
        <w:lastRenderedPageBreak/>
        <w:t>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r w:rsidRPr="0030486D">
        <w:rPr>
          <w:sz w:val="22"/>
          <w:szCs w:val="22"/>
        </w:rPr>
        <w:lastRenderedPageBreak/>
        <w:t>atualização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E80C50" w:rsidRPr="00E80C50">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lastRenderedPageBreak/>
        <w:t>DA FORMAÇÃO DO CADASTRO DE RESERVA:</w:t>
      </w:r>
      <w:bookmarkEnd w:id="45"/>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rsidR="00966B73" w:rsidRPr="0030486D" w:rsidRDefault="00966B73" w:rsidP="0030486D">
      <w:pPr>
        <w:pStyle w:val="Nivel01"/>
        <w:spacing w:before="288" w:after="288" w:line="240" w:lineRule="auto"/>
        <w:rPr>
          <w:rFonts w:ascii="Arial" w:hAnsi="Arial"/>
        </w:rPr>
      </w:pPr>
      <w:bookmarkStart w:id="48" w:name="_Toc161054774"/>
      <w:r w:rsidRPr="0030486D">
        <w:rPr>
          <w:rFonts w:ascii="Arial" w:hAnsi="Arial"/>
        </w:rPr>
        <w:t>DOS RECURSOS</w:t>
      </w:r>
      <w:bookmarkEnd w:id="48"/>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r w:rsidRPr="0030486D">
        <w:rPr>
          <w:sz w:val="22"/>
          <w:szCs w:val="22"/>
        </w:rPr>
        <w:lastRenderedPageBreak/>
        <w:t>o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591034" w:rsidRPr="00E64348">
          <w:rPr>
            <w:rStyle w:val="Hyperlink"/>
            <w:sz w:val="22"/>
            <w:szCs w:val="22"/>
          </w:rPr>
          <w:t>https://www.bonito.ms.gov.br/category/licitacoes-e-contratos/e</w:t>
        </w:r>
      </w:hyperlink>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t>apresentar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lastRenderedPageBreak/>
        <w:t>comportar-se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rsidR="00966B73" w:rsidRPr="0030486D" w:rsidRDefault="00966B73" w:rsidP="00252017">
      <w:pPr>
        <w:pStyle w:val="Nivel3"/>
        <w:spacing w:before="0" w:after="0" w:line="240" w:lineRule="auto"/>
        <w:ind w:firstLine="567"/>
        <w:rPr>
          <w:sz w:val="22"/>
          <w:szCs w:val="22"/>
        </w:rPr>
      </w:pPr>
      <w:r w:rsidRPr="0030486D">
        <w:rPr>
          <w:sz w:val="22"/>
          <w:szCs w:val="22"/>
        </w:rPr>
        <w:t>multa;</w:t>
      </w:r>
    </w:p>
    <w:p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E80C50" w:rsidRPr="00E80C50">
          <w:rPr>
            <w:color w:val="auto"/>
            <w:sz w:val="22"/>
            <w:szCs w:val="22"/>
          </w:rPr>
          <w:t>13.1.1</w:t>
        </w:r>
      </w:fldSimple>
      <w:r w:rsidRPr="0030486D">
        <w:rPr>
          <w:color w:val="auto"/>
          <w:sz w:val="22"/>
          <w:szCs w:val="22"/>
        </w:rPr>
        <w:t xml:space="preserve">, </w:t>
      </w:r>
      <w:fldSimple w:instr=" REF _Ref114668108 \r \h  \* MERGEFORMAT ">
        <w:r w:rsidR="00E80C50" w:rsidRPr="00E80C50">
          <w:rPr>
            <w:color w:val="auto"/>
            <w:sz w:val="22"/>
            <w:szCs w:val="22"/>
          </w:rPr>
          <w:t>13.1.2</w:t>
        </w:r>
      </w:fldSimple>
      <w:r w:rsidRPr="0030486D">
        <w:rPr>
          <w:color w:val="auto"/>
          <w:sz w:val="22"/>
          <w:szCs w:val="22"/>
        </w:rPr>
        <w:t xml:space="preserve"> e </w:t>
      </w:r>
      <w:fldSimple w:instr=" REF _Ref114668139 \r \h  \* MERGEFORMAT ">
        <w:r w:rsidR="00E80C50" w:rsidRPr="00E80C50">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E80C50" w:rsidRPr="00E80C50">
          <w:rPr>
            <w:color w:val="auto"/>
            <w:sz w:val="22"/>
            <w:szCs w:val="22"/>
          </w:rPr>
          <w:t>13.1.4</w:t>
        </w:r>
      </w:fldSimple>
      <w:r w:rsidRPr="0030486D">
        <w:rPr>
          <w:color w:val="auto"/>
          <w:sz w:val="22"/>
          <w:szCs w:val="22"/>
        </w:rPr>
        <w:t xml:space="preserve">, </w:t>
      </w:r>
      <w:fldSimple w:instr=" REF _Ref114668245 \r \h  \* MERGEFORMAT ">
        <w:r w:rsidR="00E80C50" w:rsidRPr="00E80C50">
          <w:rPr>
            <w:color w:val="auto"/>
            <w:sz w:val="22"/>
            <w:szCs w:val="22"/>
          </w:rPr>
          <w:t>13.1.5</w:t>
        </w:r>
      </w:fldSimple>
      <w:r w:rsidRPr="0030486D">
        <w:rPr>
          <w:color w:val="auto"/>
          <w:sz w:val="22"/>
          <w:szCs w:val="22"/>
        </w:rPr>
        <w:t xml:space="preserve">, </w:t>
      </w:r>
      <w:fldSimple w:instr=" REF _Ref114668247 \r \h  \* MERGEFORMAT ">
        <w:r w:rsidR="00E80C50" w:rsidRPr="00E80C50">
          <w:rPr>
            <w:color w:val="auto"/>
            <w:sz w:val="22"/>
            <w:szCs w:val="22"/>
          </w:rPr>
          <w:t>13.1.6</w:t>
        </w:r>
      </w:fldSimple>
      <w:r w:rsidRPr="0030486D">
        <w:rPr>
          <w:color w:val="auto"/>
          <w:sz w:val="22"/>
          <w:szCs w:val="22"/>
        </w:rPr>
        <w:t xml:space="preserve">, </w:t>
      </w:r>
      <w:fldSimple w:instr=" REF _Ref114668251 \r \h  \* MERGEFORMAT ">
        <w:r w:rsidR="00E80C50" w:rsidRPr="00E80C50">
          <w:rPr>
            <w:color w:val="auto"/>
            <w:sz w:val="22"/>
            <w:szCs w:val="22"/>
          </w:rPr>
          <w:t>13.1.7</w:t>
        </w:r>
      </w:fldSimple>
      <w:r w:rsidRPr="0030486D">
        <w:rPr>
          <w:color w:val="auto"/>
          <w:sz w:val="22"/>
          <w:szCs w:val="22"/>
        </w:rPr>
        <w:t xml:space="preserve"> e </w:t>
      </w:r>
      <w:fldSimple w:instr=" REF _Ref114668252 \r \h  \* MERGEFORMAT ">
        <w:r w:rsidR="00E80C50" w:rsidRPr="00E80C50">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E80C50" w:rsidRPr="00E80C50">
          <w:rPr>
            <w:sz w:val="22"/>
            <w:szCs w:val="22"/>
          </w:rPr>
          <w:t>13.1.1</w:t>
        </w:r>
      </w:fldSimple>
      <w:r w:rsidRPr="0030486D">
        <w:rPr>
          <w:sz w:val="22"/>
          <w:szCs w:val="22"/>
        </w:rPr>
        <w:t xml:space="preserve">, </w:t>
      </w:r>
      <w:fldSimple w:instr=" REF _Ref114668108 \r \h  \* MERGEFORMAT ">
        <w:r w:rsidR="00E80C50" w:rsidRPr="00E80C50">
          <w:rPr>
            <w:sz w:val="22"/>
            <w:szCs w:val="22"/>
          </w:rPr>
          <w:t>13.1.2</w:t>
        </w:r>
      </w:fldSimple>
      <w:r w:rsidRPr="0030486D">
        <w:rPr>
          <w:sz w:val="22"/>
          <w:szCs w:val="22"/>
        </w:rPr>
        <w:t xml:space="preserve"> e </w:t>
      </w:r>
      <w:fldSimple w:instr=" REF _Ref114668139 \r \h  \* MERGEFORMAT ">
        <w:r w:rsidR="00E80C50" w:rsidRPr="00E80C50">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E80C50" w:rsidRPr="00E80C50">
          <w:rPr>
            <w:sz w:val="22"/>
            <w:szCs w:val="22"/>
          </w:rPr>
          <w:t>13.1.4</w:t>
        </w:r>
      </w:fldSimple>
      <w:r w:rsidRPr="0030486D">
        <w:rPr>
          <w:sz w:val="22"/>
          <w:szCs w:val="22"/>
        </w:rPr>
        <w:t xml:space="preserve">, </w:t>
      </w:r>
      <w:fldSimple w:instr=" REF _Ref114668245 \r \h  \* MERGEFORMAT ">
        <w:r w:rsidR="00E80C50" w:rsidRPr="00E80C50">
          <w:rPr>
            <w:sz w:val="22"/>
            <w:szCs w:val="22"/>
          </w:rPr>
          <w:t>13.1.5</w:t>
        </w:r>
      </w:fldSimple>
      <w:r w:rsidRPr="0030486D">
        <w:rPr>
          <w:sz w:val="22"/>
          <w:szCs w:val="22"/>
        </w:rPr>
        <w:t xml:space="preserve">, </w:t>
      </w:r>
      <w:fldSimple w:instr=" REF _Ref114668247 \r \h  \* MERGEFORMAT ">
        <w:r w:rsidR="00E80C50" w:rsidRPr="00E80C50">
          <w:rPr>
            <w:sz w:val="22"/>
            <w:szCs w:val="22"/>
          </w:rPr>
          <w:t>13.1.6</w:t>
        </w:r>
      </w:fldSimple>
      <w:r w:rsidRPr="0030486D">
        <w:rPr>
          <w:sz w:val="22"/>
          <w:szCs w:val="22"/>
        </w:rPr>
        <w:t xml:space="preserve">, </w:t>
      </w:r>
      <w:fldSimple w:instr=" REF _Ref114668251 \r \h  \* MERGEFORMAT ">
        <w:r w:rsidR="00E80C50" w:rsidRPr="00E80C50">
          <w:rPr>
            <w:sz w:val="22"/>
            <w:szCs w:val="22"/>
          </w:rPr>
          <w:t>13.1.7</w:t>
        </w:r>
      </w:fldSimple>
      <w:r w:rsidRPr="0030486D">
        <w:rPr>
          <w:sz w:val="22"/>
          <w:szCs w:val="22"/>
        </w:rPr>
        <w:t xml:space="preserve"> e </w:t>
      </w:r>
      <w:fldSimple w:instr=" REF _Ref114668252 \r \h  \* MERGEFORMAT ">
        <w:r w:rsidR="00E80C50" w:rsidRPr="00E80C50">
          <w:rPr>
            <w:sz w:val="22"/>
            <w:szCs w:val="22"/>
          </w:rPr>
          <w:t>13.1.8</w:t>
        </w:r>
      </w:fldSimple>
      <w:r w:rsidRPr="0030486D">
        <w:rPr>
          <w:sz w:val="22"/>
          <w:szCs w:val="22"/>
        </w:rPr>
        <w:t xml:space="preserve">, bem como pelas infrações administrativas previstas nos itens </w:t>
      </w:r>
      <w:fldSimple w:instr=" REF _Ref114668085 \r \h  \* MERGEFORMAT ">
        <w:r w:rsidR="00E80C50" w:rsidRPr="00E80C50">
          <w:rPr>
            <w:sz w:val="22"/>
            <w:szCs w:val="22"/>
          </w:rPr>
          <w:t>13.1.1</w:t>
        </w:r>
      </w:fldSimple>
      <w:r w:rsidRPr="0030486D">
        <w:rPr>
          <w:sz w:val="22"/>
          <w:szCs w:val="22"/>
        </w:rPr>
        <w:t xml:space="preserve">, </w:t>
      </w:r>
      <w:fldSimple w:instr=" REF _Ref114668108 \r \h  \* MERGEFORMAT ">
        <w:r w:rsidR="00E80C50" w:rsidRPr="00E80C50">
          <w:rPr>
            <w:sz w:val="22"/>
            <w:szCs w:val="22"/>
          </w:rPr>
          <w:t>13.1.2</w:t>
        </w:r>
      </w:fldSimple>
      <w:r w:rsidRPr="0030486D">
        <w:rPr>
          <w:sz w:val="22"/>
          <w:szCs w:val="22"/>
        </w:rPr>
        <w:t xml:space="preserve"> e </w:t>
      </w:r>
      <w:fldSimple w:instr=" REF _Ref114668139 \r \h  \* MERGEFORMAT ">
        <w:r w:rsidR="00E80C50" w:rsidRPr="00E80C50">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lastRenderedPageBreak/>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E80C50" w:rsidRPr="00E80C50">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591034" w:rsidRDefault="00966B73" w:rsidP="00326E40">
      <w:pPr>
        <w:pStyle w:val="Nivel2"/>
        <w:spacing w:before="0" w:after="0" w:line="240" w:lineRule="auto"/>
        <w:ind w:left="0" w:firstLine="0"/>
        <w:rPr>
          <w:sz w:val="22"/>
          <w:szCs w:val="22"/>
        </w:rPr>
      </w:pPr>
      <w:r w:rsidRPr="00591034">
        <w:rPr>
          <w:sz w:val="22"/>
          <w:szCs w:val="22"/>
        </w:rPr>
        <w:t xml:space="preserve">A impugnação e o pedido de esclarecimento poderão ser realizados por forma eletrônica, </w:t>
      </w:r>
      <w:r w:rsidR="00591034" w:rsidRPr="00591034">
        <w:rPr>
          <w:i/>
          <w:iCs/>
          <w:color w:val="auto"/>
          <w:sz w:val="22"/>
          <w:szCs w:val="22"/>
        </w:rPr>
        <w:t>pelo seguinte meio</w:t>
      </w:r>
      <w:r w:rsidRPr="00591034">
        <w:rPr>
          <w:sz w:val="22"/>
          <w:szCs w:val="22"/>
        </w:rPr>
        <w:t>:</w:t>
      </w:r>
      <w:hyperlink r:id="rId46" w:history="1">
        <w:r w:rsidR="00A83535" w:rsidRPr="00517EAD">
          <w:rPr>
            <w:rStyle w:val="Hyperlink"/>
            <w:sz w:val="22"/>
            <w:szCs w:val="22"/>
          </w:rPr>
          <w:t>https://bll.org.br/</w:t>
        </w:r>
      </w:hyperlink>
      <w:r w:rsidR="0028686D" w:rsidRPr="00591034">
        <w:rPr>
          <w:sz w:val="22"/>
          <w:szCs w:val="22"/>
        </w:rPr>
        <w:t xml:space="preserve">. </w:t>
      </w:r>
    </w:p>
    <w:p w:rsidR="00966B73" w:rsidRPr="00591034" w:rsidRDefault="00966B73" w:rsidP="00326E40">
      <w:pPr>
        <w:pStyle w:val="Nivel2"/>
        <w:spacing w:before="0" w:after="0" w:line="240" w:lineRule="auto"/>
        <w:ind w:left="0" w:firstLine="0"/>
        <w:rPr>
          <w:sz w:val="22"/>
          <w:szCs w:val="22"/>
        </w:rPr>
      </w:pPr>
      <w:r w:rsidRPr="00591034">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63" w:name="_Toc161054777"/>
      <w:r w:rsidRPr="0030486D">
        <w:rPr>
          <w:rFonts w:ascii="Arial" w:hAnsi="Arial"/>
        </w:rPr>
        <w:t>DAS DISPOSIÇÕES GERAIS</w:t>
      </w:r>
      <w:bookmarkEnd w:id="63"/>
    </w:p>
    <w:p w:rsidR="00966B73" w:rsidRPr="0030486D" w:rsidRDefault="00966B73" w:rsidP="009B24D8">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7" w:history="1">
        <w:r w:rsidR="00493057" w:rsidRPr="0030486D">
          <w:rPr>
            <w:rStyle w:val="Hyperlink"/>
            <w:sz w:val="22"/>
            <w:szCs w:val="22"/>
          </w:rPr>
          <w:t>https://www.bonito.ms.gov.br/category/licitacoes-e-contratos/</w:t>
        </w:r>
      </w:hyperlink>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146A49" w:rsidRDefault="00146A49" w:rsidP="00146A49">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146A49" w:rsidRPr="000615D1" w:rsidRDefault="00146A49" w:rsidP="00146A49">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966B73" w:rsidRPr="0030486D" w:rsidRDefault="00966B73" w:rsidP="00146A49">
      <w:pPr>
        <w:pStyle w:val="Nvel3-R"/>
        <w:numPr>
          <w:ilvl w:val="0"/>
          <w:numId w:val="0"/>
        </w:numPr>
        <w:spacing w:before="0" w:after="0" w:line="240" w:lineRule="auto"/>
        <w:ind w:left="1638"/>
        <w:rPr>
          <w:i w:val="0"/>
          <w:iCs w:val="0"/>
          <w:color w:val="000000"/>
          <w:sz w:val="22"/>
          <w:szCs w:val="22"/>
        </w:rPr>
      </w:pPr>
    </w:p>
    <w:p w:rsidR="003B332B" w:rsidRPr="0030486D" w:rsidRDefault="003B332B" w:rsidP="009B24D8">
      <w:pPr>
        <w:pStyle w:val="Nvel3-R"/>
        <w:numPr>
          <w:ilvl w:val="0"/>
          <w:numId w:val="0"/>
        </w:numPr>
        <w:spacing w:before="0" w:after="0" w:line="240" w:lineRule="auto"/>
        <w:ind w:left="1638"/>
        <w:rPr>
          <w:i w:val="0"/>
          <w:iCs w:val="0"/>
          <w:color w:val="000000"/>
          <w:sz w:val="22"/>
          <w:szCs w:val="22"/>
        </w:rPr>
      </w:pPr>
    </w:p>
    <w:p w:rsidR="00966B73" w:rsidRPr="0030486D" w:rsidRDefault="00966B73" w:rsidP="0030486D">
      <w:pPr>
        <w:rPr>
          <w:rFonts w:ascii="Arial" w:hAnsi="Arial" w:cs="Arial"/>
          <w:sz w:val="22"/>
          <w:szCs w:val="22"/>
          <w:highlight w:val="cyan"/>
        </w:rPr>
      </w:pPr>
    </w:p>
    <w:bookmarkEnd w:id="64"/>
    <w:p w:rsidR="003B2755" w:rsidRDefault="003B2755" w:rsidP="00C104BF">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 20 de fevereiro de 2025.</w:t>
      </w:r>
    </w:p>
    <w:p w:rsidR="003B2755" w:rsidRDefault="003B2755" w:rsidP="00C104BF">
      <w:pPr>
        <w:spacing w:beforeLines="120" w:afterLines="120"/>
        <w:ind w:firstLine="567"/>
        <w:jc w:val="center"/>
        <w:rPr>
          <w:rFonts w:ascii="Arial" w:eastAsia="MS Mincho" w:hAnsi="Arial" w:cs="Arial"/>
          <w:color w:val="000000"/>
          <w:sz w:val="22"/>
          <w:szCs w:val="22"/>
        </w:rPr>
      </w:pPr>
    </w:p>
    <w:p w:rsidR="003B2755" w:rsidRDefault="003B2755" w:rsidP="00C104BF">
      <w:pPr>
        <w:spacing w:beforeLines="120" w:afterLines="120"/>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rsidR="003B2755" w:rsidRDefault="003B2755" w:rsidP="00C104BF">
      <w:pPr>
        <w:spacing w:beforeLines="120" w:afterLines="120"/>
        <w:ind w:firstLine="567"/>
        <w:jc w:val="center"/>
        <w:rPr>
          <w:rFonts w:ascii="Arial" w:eastAsia="MS Mincho" w:hAnsi="Arial" w:cs="Arial"/>
          <w:b/>
          <w:color w:val="FF0000"/>
          <w:sz w:val="22"/>
          <w:szCs w:val="22"/>
        </w:rPr>
      </w:pPr>
      <w:r>
        <w:rPr>
          <w:rFonts w:ascii="Arial" w:eastAsia="MS Mincho" w:hAnsi="Arial" w:cs="Arial"/>
          <w:color w:val="000000"/>
          <w:sz w:val="22"/>
          <w:szCs w:val="22"/>
        </w:rPr>
        <w:t>Diretora de Departamento de Administração</w:t>
      </w:r>
    </w:p>
    <w:p w:rsidR="00832D2D" w:rsidRPr="0030486D" w:rsidRDefault="00832D2D"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Default="00E42904" w:rsidP="0030486D">
      <w:pPr>
        <w:rPr>
          <w:rFonts w:ascii="Arial" w:hAnsi="Arial" w:cs="Arial"/>
          <w:sz w:val="22"/>
          <w:szCs w:val="22"/>
        </w:rPr>
      </w:pPr>
    </w:p>
    <w:p w:rsidR="00591034" w:rsidRDefault="00591034" w:rsidP="0030486D">
      <w:pPr>
        <w:rPr>
          <w:rFonts w:ascii="Arial" w:hAnsi="Arial" w:cs="Arial"/>
          <w:sz w:val="22"/>
          <w:szCs w:val="22"/>
        </w:rPr>
      </w:pPr>
    </w:p>
    <w:p w:rsidR="00591034" w:rsidRDefault="00591034" w:rsidP="0030486D">
      <w:pPr>
        <w:rPr>
          <w:rFonts w:ascii="Arial" w:hAnsi="Arial" w:cs="Arial"/>
          <w:sz w:val="22"/>
          <w:szCs w:val="22"/>
        </w:rPr>
      </w:pPr>
    </w:p>
    <w:p w:rsidR="00591034" w:rsidRDefault="00591034" w:rsidP="0030486D">
      <w:pPr>
        <w:rPr>
          <w:rFonts w:ascii="Arial" w:hAnsi="Arial" w:cs="Arial"/>
          <w:sz w:val="22"/>
          <w:szCs w:val="22"/>
        </w:rPr>
      </w:pPr>
    </w:p>
    <w:p w:rsidR="00591034" w:rsidRDefault="00591034" w:rsidP="0030486D">
      <w:pPr>
        <w:rPr>
          <w:rFonts w:ascii="Arial" w:hAnsi="Arial" w:cs="Arial"/>
          <w:sz w:val="22"/>
          <w:szCs w:val="22"/>
        </w:rPr>
      </w:pPr>
    </w:p>
    <w:p w:rsidR="00AD63FF" w:rsidRPr="0030486D" w:rsidRDefault="00AD63FF"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2C1A57" w:rsidRPr="007F1843" w:rsidRDefault="002C1A57" w:rsidP="002C1A57">
      <w:pPr>
        <w:spacing w:line="360" w:lineRule="auto"/>
        <w:jc w:val="both"/>
        <w:rPr>
          <w:rFonts w:ascii="Arial" w:hAnsi="Arial" w:cs="Arial"/>
          <w:b/>
          <w:bCs/>
          <w:sz w:val="22"/>
          <w:szCs w:val="22"/>
        </w:rPr>
      </w:pPr>
    </w:p>
    <w:p w:rsidR="002C1A57" w:rsidRPr="002C1A57" w:rsidRDefault="002C1A57" w:rsidP="002C1A57">
      <w:pPr>
        <w:numPr>
          <w:ilvl w:val="0"/>
          <w:numId w:val="29"/>
        </w:numPr>
        <w:suppressAutoHyphens w:val="0"/>
        <w:autoSpaceDE w:val="0"/>
        <w:autoSpaceDN w:val="0"/>
        <w:adjustRightInd w:val="0"/>
        <w:spacing w:line="360" w:lineRule="auto"/>
        <w:ind w:left="284" w:hanging="284"/>
        <w:jc w:val="both"/>
        <w:rPr>
          <w:rFonts w:ascii="Arial" w:eastAsia="MyriadPro-Regular" w:hAnsi="Arial" w:cs="Arial"/>
          <w:b/>
          <w:sz w:val="22"/>
          <w:szCs w:val="22"/>
        </w:rPr>
      </w:pPr>
      <w:r w:rsidRPr="007F1843">
        <w:rPr>
          <w:rFonts w:ascii="Arial" w:eastAsia="MyriadPro-Regular" w:hAnsi="Arial" w:cs="Arial"/>
          <w:b/>
          <w:sz w:val="22"/>
          <w:szCs w:val="22"/>
        </w:rPr>
        <w:t>OBJETO:</w:t>
      </w:r>
    </w:p>
    <w:p w:rsidR="002C1A57" w:rsidRPr="007F1843" w:rsidRDefault="00A83535" w:rsidP="00A83535">
      <w:pPr>
        <w:pStyle w:val="Nivel2"/>
        <w:numPr>
          <w:ilvl w:val="0"/>
          <w:numId w:val="0"/>
        </w:numPr>
        <w:spacing w:before="0" w:after="0" w:line="360" w:lineRule="auto"/>
        <w:ind w:hanging="8"/>
        <w:rPr>
          <w:sz w:val="22"/>
          <w:szCs w:val="22"/>
        </w:rPr>
      </w:pPr>
      <w:r>
        <w:rPr>
          <w:sz w:val="22"/>
          <w:szCs w:val="22"/>
        </w:rPr>
        <w:t xml:space="preserve">1.1 </w:t>
      </w:r>
      <w:r w:rsidR="002C1A57" w:rsidRPr="007F1843">
        <w:rPr>
          <w:sz w:val="22"/>
          <w:szCs w:val="22"/>
        </w:rPr>
        <w:t>Registro de preços para futura aquisição de</w:t>
      </w:r>
      <w:r w:rsidR="002C1A57" w:rsidRPr="007F1843">
        <w:rPr>
          <w:bCs/>
          <w:sz w:val="22"/>
          <w:szCs w:val="22"/>
        </w:rPr>
        <w:t>gás liquefeito de petróleo (gás de cozinha) envasado em botijão de 13kg para atendimento das Secretarias do Município de Bonito – MS</w:t>
      </w:r>
    </w:p>
    <w:p w:rsidR="002C1A57" w:rsidRPr="007F1843" w:rsidRDefault="002C1A57" w:rsidP="002C1A57">
      <w:pPr>
        <w:autoSpaceDE w:val="0"/>
        <w:autoSpaceDN w:val="0"/>
        <w:adjustRightInd w:val="0"/>
        <w:spacing w:line="360" w:lineRule="auto"/>
        <w:jc w:val="both"/>
        <w:rPr>
          <w:rFonts w:ascii="Arial" w:eastAsia="MyriadPro-Regular" w:hAnsi="Arial" w:cs="Arial"/>
          <w:sz w:val="22"/>
          <w:szCs w:val="22"/>
        </w:rPr>
      </w:pPr>
      <w:r w:rsidRPr="007F1843">
        <w:rPr>
          <w:rFonts w:ascii="Arial" w:eastAsia="MyriadPro-Regular" w:hAnsi="Arial" w:cs="Arial"/>
          <w:sz w:val="22"/>
          <w:szCs w:val="22"/>
        </w:rPr>
        <w:t xml:space="preserve">(x)  Natureza Comum </w:t>
      </w:r>
    </w:p>
    <w:p w:rsidR="002C1A57" w:rsidRPr="007F1843" w:rsidRDefault="002C1A57" w:rsidP="002C1A57">
      <w:pPr>
        <w:autoSpaceDE w:val="0"/>
        <w:autoSpaceDN w:val="0"/>
        <w:adjustRightInd w:val="0"/>
        <w:spacing w:line="360" w:lineRule="auto"/>
        <w:jc w:val="both"/>
        <w:rPr>
          <w:rFonts w:ascii="Arial" w:eastAsia="MyriadPro-Regular" w:hAnsi="Arial" w:cs="Arial"/>
          <w:sz w:val="22"/>
          <w:szCs w:val="22"/>
        </w:rPr>
      </w:pPr>
      <w:r w:rsidRPr="007F1843">
        <w:rPr>
          <w:rFonts w:ascii="Arial" w:eastAsia="MyriadPro-Regular" w:hAnsi="Arial" w:cs="Arial"/>
          <w:sz w:val="22"/>
          <w:szCs w:val="22"/>
        </w:rPr>
        <w:t xml:space="preserve">(  ) Natureza Especial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5266"/>
        <w:gridCol w:w="987"/>
        <w:gridCol w:w="1524"/>
      </w:tblGrid>
      <w:tr w:rsidR="002C1A57" w:rsidRPr="007F1843" w:rsidTr="004E0579">
        <w:tc>
          <w:tcPr>
            <w:tcW w:w="693" w:type="dxa"/>
            <w:shd w:val="clear" w:color="auto" w:fill="D9D9D9"/>
          </w:tcPr>
          <w:p w:rsidR="002C1A57" w:rsidRPr="007F1843" w:rsidRDefault="002C1A57" w:rsidP="007619DE">
            <w:pPr>
              <w:pStyle w:val="PargrafodaLista"/>
              <w:spacing w:line="360" w:lineRule="auto"/>
              <w:ind w:left="0"/>
              <w:jc w:val="center"/>
              <w:rPr>
                <w:rFonts w:ascii="Arial" w:hAnsi="Arial" w:cs="Arial"/>
                <w:color w:val="FF0000"/>
              </w:rPr>
            </w:pPr>
            <w:r w:rsidRPr="007F1843">
              <w:rPr>
                <w:rFonts w:ascii="Arial" w:hAnsi="Arial" w:cs="Arial"/>
                <w:b/>
                <w:sz w:val="22"/>
                <w:szCs w:val="22"/>
              </w:rPr>
              <w:t>Item</w:t>
            </w:r>
          </w:p>
        </w:tc>
        <w:tc>
          <w:tcPr>
            <w:tcW w:w="5267" w:type="dxa"/>
            <w:shd w:val="clear" w:color="auto" w:fill="D9D9D9"/>
          </w:tcPr>
          <w:p w:rsidR="002C1A57" w:rsidRPr="007F1843" w:rsidRDefault="002C1A57" w:rsidP="007619DE">
            <w:pPr>
              <w:pStyle w:val="PargrafodaLista"/>
              <w:spacing w:line="360" w:lineRule="auto"/>
              <w:ind w:left="0"/>
              <w:jc w:val="center"/>
              <w:rPr>
                <w:rFonts w:ascii="Arial" w:hAnsi="Arial" w:cs="Arial"/>
                <w:color w:val="FF0000"/>
              </w:rPr>
            </w:pPr>
            <w:r w:rsidRPr="007F1843">
              <w:rPr>
                <w:rFonts w:ascii="Arial" w:hAnsi="Arial" w:cs="Arial"/>
                <w:b/>
                <w:sz w:val="22"/>
                <w:szCs w:val="22"/>
              </w:rPr>
              <w:t>Descritivos</w:t>
            </w:r>
          </w:p>
        </w:tc>
        <w:tc>
          <w:tcPr>
            <w:tcW w:w="986" w:type="dxa"/>
            <w:shd w:val="clear" w:color="auto" w:fill="D9D9D9"/>
          </w:tcPr>
          <w:p w:rsidR="002C1A57" w:rsidRPr="007F1843" w:rsidRDefault="002C1A57" w:rsidP="007619DE">
            <w:pPr>
              <w:pStyle w:val="PargrafodaLista"/>
              <w:spacing w:line="360" w:lineRule="auto"/>
              <w:ind w:left="0"/>
              <w:jc w:val="center"/>
              <w:rPr>
                <w:rFonts w:ascii="Arial" w:hAnsi="Arial" w:cs="Arial"/>
                <w:color w:val="FF0000"/>
              </w:rPr>
            </w:pPr>
            <w:r w:rsidRPr="007F1843">
              <w:rPr>
                <w:rFonts w:ascii="Arial" w:hAnsi="Arial" w:cs="Arial"/>
                <w:b/>
                <w:sz w:val="22"/>
                <w:szCs w:val="22"/>
              </w:rPr>
              <w:t>Und de medida</w:t>
            </w:r>
          </w:p>
        </w:tc>
        <w:tc>
          <w:tcPr>
            <w:tcW w:w="1524" w:type="dxa"/>
            <w:shd w:val="clear" w:color="auto" w:fill="D9D9D9"/>
          </w:tcPr>
          <w:p w:rsidR="002C1A57" w:rsidRPr="007F1843" w:rsidRDefault="002C1A57" w:rsidP="007619DE">
            <w:pPr>
              <w:pStyle w:val="PargrafodaLista"/>
              <w:spacing w:line="360" w:lineRule="auto"/>
              <w:ind w:left="0"/>
              <w:jc w:val="center"/>
              <w:rPr>
                <w:rFonts w:ascii="Arial" w:hAnsi="Arial" w:cs="Arial"/>
                <w:color w:val="FF0000"/>
              </w:rPr>
            </w:pPr>
            <w:r w:rsidRPr="007F1843">
              <w:rPr>
                <w:rFonts w:ascii="Arial" w:hAnsi="Arial" w:cs="Arial"/>
                <w:b/>
                <w:bCs/>
                <w:sz w:val="22"/>
                <w:szCs w:val="22"/>
              </w:rPr>
              <w:t>Estimativa 2025</w:t>
            </w:r>
          </w:p>
        </w:tc>
      </w:tr>
      <w:tr w:rsidR="002C1A57" w:rsidRPr="007F1843" w:rsidTr="003B2755">
        <w:tc>
          <w:tcPr>
            <w:tcW w:w="693" w:type="dxa"/>
            <w:shd w:val="clear" w:color="auto" w:fill="D9D9D9"/>
            <w:vAlign w:val="center"/>
          </w:tcPr>
          <w:p w:rsidR="002C1A57" w:rsidRPr="007F1843" w:rsidRDefault="002C1A57" w:rsidP="002C1A57">
            <w:pPr>
              <w:pStyle w:val="PargrafodaLista"/>
              <w:spacing w:line="360" w:lineRule="auto"/>
              <w:ind w:left="0"/>
              <w:jc w:val="center"/>
              <w:rPr>
                <w:rFonts w:ascii="Arial" w:hAnsi="Arial" w:cs="Arial"/>
                <w:color w:val="FF0000"/>
              </w:rPr>
            </w:pPr>
            <w:r w:rsidRPr="007F1843">
              <w:rPr>
                <w:rFonts w:ascii="Arial" w:hAnsi="Arial" w:cs="Arial"/>
                <w:b/>
                <w:bCs/>
                <w:sz w:val="22"/>
                <w:szCs w:val="22"/>
              </w:rPr>
              <w:t>1</w:t>
            </w:r>
          </w:p>
        </w:tc>
        <w:tc>
          <w:tcPr>
            <w:tcW w:w="5267" w:type="dxa"/>
            <w:shd w:val="clear" w:color="auto" w:fill="auto"/>
            <w:vAlign w:val="center"/>
          </w:tcPr>
          <w:p w:rsidR="002C1A57" w:rsidRPr="004E0579" w:rsidRDefault="002C1A57" w:rsidP="007619DE">
            <w:pPr>
              <w:pStyle w:val="PargrafodaLista"/>
              <w:spacing w:line="360" w:lineRule="auto"/>
              <w:ind w:left="0"/>
              <w:jc w:val="both"/>
              <w:rPr>
                <w:rFonts w:ascii="Arial" w:hAnsi="Arial" w:cs="Arial"/>
                <w:color w:val="FF0000"/>
              </w:rPr>
            </w:pPr>
            <w:r w:rsidRPr="004E0579">
              <w:rPr>
                <w:rFonts w:ascii="Arial" w:hAnsi="Arial" w:cs="Arial"/>
                <w:sz w:val="22"/>
                <w:szCs w:val="22"/>
              </w:rPr>
              <w:t>Botijão para gás, uso: doméstico, capacidade: cerca de 13 kg acessórios: com válvula e mecanismo de segurança (CATMAT 461517)</w:t>
            </w:r>
            <w:r w:rsidR="003B2755">
              <w:rPr>
                <w:rFonts w:ascii="Arial" w:hAnsi="Arial" w:cs="Arial"/>
                <w:sz w:val="22"/>
                <w:szCs w:val="22"/>
              </w:rPr>
              <w:t xml:space="preserve"> </w:t>
            </w:r>
            <w:r w:rsidRPr="004E0579">
              <w:rPr>
                <w:rFonts w:ascii="Arial" w:hAnsi="Arial" w:cs="Arial"/>
                <w:bCs/>
                <w:color w:val="FF0000"/>
                <w:sz w:val="22"/>
                <w:szCs w:val="22"/>
              </w:rPr>
              <w:t>(COTA PRINCIPAL)</w:t>
            </w:r>
          </w:p>
        </w:tc>
        <w:tc>
          <w:tcPr>
            <w:tcW w:w="986" w:type="dxa"/>
            <w:shd w:val="clear" w:color="auto" w:fill="auto"/>
            <w:vAlign w:val="center"/>
          </w:tcPr>
          <w:p w:rsidR="002C1A57" w:rsidRPr="004E0579" w:rsidRDefault="002C1A57" w:rsidP="007619DE">
            <w:pPr>
              <w:pStyle w:val="PargrafodaLista"/>
              <w:spacing w:line="360" w:lineRule="auto"/>
              <w:ind w:left="0"/>
              <w:jc w:val="center"/>
              <w:rPr>
                <w:rFonts w:ascii="Arial" w:hAnsi="Arial" w:cs="Arial"/>
                <w:color w:val="FF0000"/>
              </w:rPr>
            </w:pPr>
            <w:r w:rsidRPr="004E0579">
              <w:rPr>
                <w:rFonts w:ascii="Arial" w:hAnsi="Arial" w:cs="Arial"/>
                <w:sz w:val="22"/>
                <w:szCs w:val="22"/>
              </w:rPr>
              <w:t>UN</w:t>
            </w:r>
          </w:p>
        </w:tc>
        <w:tc>
          <w:tcPr>
            <w:tcW w:w="1524" w:type="dxa"/>
            <w:shd w:val="clear" w:color="auto" w:fill="FFFFFF" w:themeFill="background1"/>
            <w:vAlign w:val="center"/>
          </w:tcPr>
          <w:p w:rsidR="002C1A57" w:rsidRPr="003B2755" w:rsidRDefault="003B2755" w:rsidP="007619DE">
            <w:pPr>
              <w:pStyle w:val="PargrafodaLista"/>
              <w:spacing w:line="360" w:lineRule="auto"/>
              <w:ind w:left="0"/>
              <w:jc w:val="center"/>
              <w:rPr>
                <w:rFonts w:ascii="Arial" w:hAnsi="Arial" w:cs="Arial"/>
                <w:color w:val="000000"/>
              </w:rPr>
            </w:pPr>
            <w:r>
              <w:rPr>
                <w:rFonts w:ascii="Arial" w:hAnsi="Arial" w:cs="Arial"/>
                <w:color w:val="000000"/>
                <w:sz w:val="22"/>
                <w:szCs w:val="22"/>
              </w:rPr>
              <w:t>747</w:t>
            </w:r>
          </w:p>
        </w:tc>
      </w:tr>
      <w:tr w:rsidR="002C1A57" w:rsidRPr="007F1843" w:rsidTr="003B2755">
        <w:tc>
          <w:tcPr>
            <w:tcW w:w="693" w:type="dxa"/>
            <w:shd w:val="clear" w:color="auto" w:fill="D9D9D9"/>
            <w:vAlign w:val="center"/>
          </w:tcPr>
          <w:p w:rsidR="002C1A57" w:rsidRPr="007F1843" w:rsidRDefault="00591034" w:rsidP="002C1A57">
            <w:pPr>
              <w:pStyle w:val="PargrafodaLista"/>
              <w:spacing w:line="360" w:lineRule="auto"/>
              <w:ind w:left="0"/>
              <w:jc w:val="center"/>
              <w:rPr>
                <w:rFonts w:ascii="Arial" w:hAnsi="Arial" w:cs="Arial"/>
                <w:b/>
                <w:bCs/>
              </w:rPr>
            </w:pPr>
            <w:r>
              <w:rPr>
                <w:rFonts w:ascii="Arial" w:hAnsi="Arial" w:cs="Arial"/>
                <w:b/>
                <w:bCs/>
                <w:sz w:val="22"/>
                <w:szCs w:val="22"/>
              </w:rPr>
              <w:t>2</w:t>
            </w:r>
          </w:p>
        </w:tc>
        <w:tc>
          <w:tcPr>
            <w:tcW w:w="5267" w:type="dxa"/>
            <w:shd w:val="clear" w:color="auto" w:fill="auto"/>
            <w:vAlign w:val="center"/>
          </w:tcPr>
          <w:p w:rsidR="002C1A57" w:rsidRPr="004E0579" w:rsidRDefault="002C1A57" w:rsidP="002C1A57">
            <w:pPr>
              <w:pStyle w:val="PargrafodaLista"/>
              <w:spacing w:line="360" w:lineRule="auto"/>
              <w:ind w:left="0"/>
              <w:jc w:val="both"/>
              <w:rPr>
                <w:rFonts w:ascii="Arial" w:hAnsi="Arial" w:cs="Arial"/>
              </w:rPr>
            </w:pPr>
            <w:r w:rsidRPr="004E0579">
              <w:rPr>
                <w:rFonts w:ascii="Arial" w:hAnsi="Arial" w:cs="Arial"/>
                <w:sz w:val="22"/>
                <w:szCs w:val="22"/>
              </w:rPr>
              <w:t>Botijão para gás, uso: doméstico, capacidade: cerca de 13 kg acessórios: com válvula e mecanismo de segurança (CATMAT 461517)</w:t>
            </w:r>
            <w:r w:rsidR="003B2755">
              <w:rPr>
                <w:rFonts w:ascii="Arial" w:hAnsi="Arial" w:cs="Arial"/>
                <w:sz w:val="22"/>
                <w:szCs w:val="22"/>
              </w:rPr>
              <w:t xml:space="preserve"> </w:t>
            </w:r>
            <w:r w:rsidRPr="004E0579">
              <w:rPr>
                <w:rFonts w:ascii="Arial" w:hAnsi="Arial" w:cs="Arial"/>
                <w:bCs/>
                <w:color w:val="FF0000"/>
                <w:sz w:val="22"/>
                <w:szCs w:val="22"/>
              </w:rPr>
              <w:t>(COTA RESERVADA ITEM 1)</w:t>
            </w:r>
          </w:p>
        </w:tc>
        <w:tc>
          <w:tcPr>
            <w:tcW w:w="986" w:type="dxa"/>
            <w:shd w:val="clear" w:color="auto" w:fill="auto"/>
            <w:vAlign w:val="center"/>
          </w:tcPr>
          <w:p w:rsidR="002C1A57" w:rsidRPr="004E0579" w:rsidRDefault="002C1A57" w:rsidP="002C1A57">
            <w:pPr>
              <w:pStyle w:val="PargrafodaLista"/>
              <w:spacing w:line="360" w:lineRule="auto"/>
              <w:ind w:left="0"/>
              <w:jc w:val="center"/>
              <w:rPr>
                <w:rFonts w:ascii="Arial" w:hAnsi="Arial" w:cs="Arial"/>
              </w:rPr>
            </w:pPr>
            <w:r w:rsidRPr="004E0579">
              <w:rPr>
                <w:rFonts w:ascii="Arial" w:hAnsi="Arial" w:cs="Arial"/>
                <w:sz w:val="22"/>
                <w:szCs w:val="22"/>
              </w:rPr>
              <w:t>UN</w:t>
            </w:r>
          </w:p>
        </w:tc>
        <w:tc>
          <w:tcPr>
            <w:tcW w:w="1524" w:type="dxa"/>
            <w:shd w:val="clear" w:color="auto" w:fill="FFFFFF" w:themeFill="background1"/>
            <w:vAlign w:val="center"/>
          </w:tcPr>
          <w:p w:rsidR="002C1A57" w:rsidRPr="003B2755" w:rsidRDefault="003B2755" w:rsidP="002C1A57">
            <w:pPr>
              <w:pStyle w:val="PargrafodaLista"/>
              <w:spacing w:line="360" w:lineRule="auto"/>
              <w:ind w:left="0"/>
              <w:jc w:val="center"/>
              <w:rPr>
                <w:rFonts w:ascii="Arial" w:hAnsi="Arial" w:cs="Arial"/>
                <w:color w:val="000000"/>
              </w:rPr>
            </w:pPr>
            <w:r>
              <w:rPr>
                <w:rFonts w:ascii="Arial" w:hAnsi="Arial" w:cs="Arial"/>
                <w:color w:val="000000"/>
                <w:sz w:val="22"/>
                <w:szCs w:val="22"/>
              </w:rPr>
              <w:t>248</w:t>
            </w:r>
          </w:p>
        </w:tc>
      </w:tr>
    </w:tbl>
    <w:p w:rsidR="002C1A57" w:rsidRDefault="002C1A57" w:rsidP="002C1A57">
      <w:pPr>
        <w:pStyle w:val="Nivel2"/>
        <w:numPr>
          <w:ilvl w:val="0"/>
          <w:numId w:val="0"/>
        </w:numPr>
        <w:spacing w:before="0" w:after="0" w:line="360" w:lineRule="auto"/>
        <w:rPr>
          <w:sz w:val="22"/>
          <w:szCs w:val="22"/>
        </w:rPr>
      </w:pPr>
    </w:p>
    <w:p w:rsidR="002C1A57" w:rsidRPr="002C1A57" w:rsidRDefault="002C1A57" w:rsidP="00A83535">
      <w:pPr>
        <w:pStyle w:val="Nivel2"/>
        <w:numPr>
          <w:ilvl w:val="1"/>
          <w:numId w:val="31"/>
        </w:numPr>
        <w:spacing w:before="0" w:after="0" w:line="360" w:lineRule="auto"/>
        <w:ind w:left="0" w:firstLine="0"/>
        <w:rPr>
          <w:sz w:val="22"/>
          <w:szCs w:val="22"/>
        </w:rPr>
      </w:pPr>
      <w:r w:rsidRPr="002C1A57">
        <w:rPr>
          <w:sz w:val="22"/>
          <w:szCs w:val="22"/>
        </w:rPr>
        <w:t xml:space="preserve">O objeto desta contratação não se enquadra como sendo de bem de luxo, conforme Decreto Municipal n.º 14 de 02 de fevereiro de 2024. </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Os bens desta contratação são caracterizados como comuns, conforme elementos constantes no Estudo Técnico Preliminar.</w:t>
      </w:r>
    </w:p>
    <w:p w:rsidR="002C1A57" w:rsidRPr="007F1843" w:rsidRDefault="002C1A57" w:rsidP="00A83535">
      <w:pPr>
        <w:pStyle w:val="Nivel01"/>
        <w:numPr>
          <w:ilvl w:val="0"/>
          <w:numId w:val="31"/>
        </w:numPr>
        <w:spacing w:beforeLines="0" w:afterLines="0" w:line="480" w:lineRule="auto"/>
        <w:ind w:left="0" w:firstLine="0"/>
        <w:rPr>
          <w:rFonts w:ascii="Arial" w:hAnsi="Arial"/>
        </w:rPr>
      </w:pPr>
      <w:r w:rsidRPr="007F1843">
        <w:rPr>
          <w:rFonts w:ascii="Arial" w:hAnsi="Arial"/>
        </w:rPr>
        <w:t>VIGÊNCIA DO CONTRATO OU DA ATA DE REGISTRO DE PREÇOS</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O prazo de vigência da contratação será de 12</w:t>
      </w:r>
      <w:r w:rsidRPr="007F1843">
        <w:rPr>
          <w:bCs/>
          <w:sz w:val="22"/>
          <w:szCs w:val="22"/>
        </w:rPr>
        <w:t xml:space="preserve"> (doze) meses</w:t>
      </w:r>
      <w:r w:rsidRPr="007F1843">
        <w:rPr>
          <w:sz w:val="22"/>
          <w:szCs w:val="22"/>
        </w:rPr>
        <w:t xml:space="preserve"> contados da publicação do extrato da ata no Portal Nacional de Contratações Públicas (PNCP), podendo ser prorrogado de acordo com o Art. 84. ou art. 107 Lei n.º 14.133, de 2021</w:t>
      </w:r>
      <w:r w:rsidRPr="007F1843">
        <w:rPr>
          <w:b/>
          <w:bCs/>
          <w:sz w:val="22"/>
          <w:szCs w:val="22"/>
        </w:rPr>
        <w:t xml:space="preserve">. </w:t>
      </w:r>
    </w:p>
    <w:p w:rsidR="002C1A57" w:rsidRPr="002C1A57" w:rsidRDefault="002C1A57" w:rsidP="00A83535">
      <w:pPr>
        <w:pStyle w:val="Nivel2"/>
        <w:numPr>
          <w:ilvl w:val="1"/>
          <w:numId w:val="31"/>
        </w:numPr>
        <w:spacing w:before="0" w:after="0" w:line="360" w:lineRule="auto"/>
        <w:ind w:left="0" w:firstLine="0"/>
        <w:rPr>
          <w:rFonts w:eastAsia="MyriadPro-Regular"/>
          <w:sz w:val="22"/>
          <w:szCs w:val="22"/>
        </w:rPr>
      </w:pPr>
      <w:r w:rsidRPr="007F1843">
        <w:rPr>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2C1A57" w:rsidRPr="007F1843" w:rsidRDefault="002C1A57" w:rsidP="00A83535">
      <w:pPr>
        <w:pStyle w:val="Nivel01"/>
        <w:numPr>
          <w:ilvl w:val="0"/>
          <w:numId w:val="31"/>
        </w:numPr>
        <w:spacing w:beforeLines="0" w:afterLines="0" w:line="480" w:lineRule="auto"/>
        <w:rPr>
          <w:rFonts w:ascii="Arial" w:hAnsi="Arial"/>
        </w:rPr>
      </w:pPr>
      <w:r w:rsidRPr="007F1843">
        <w:rPr>
          <w:rFonts w:ascii="Arial" w:hAnsi="Arial"/>
        </w:rPr>
        <w:lastRenderedPageBreak/>
        <w:t>DO LOCAL E CONDIÇÕES DE ENTREGA</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 xml:space="preserve">O prazo de entrega do item será de quarenta e oito (48) horas, contados da emissão da Autorização de Fornecimento/Ordem de Serviço, conforme solicitação da Contratante. </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Caso não seja possível a entrega na data assinalada, a empresa deverá comunicar as razões respectivas com pelo menos dois (2) dias de antecedência para que qualquer pleito de prorrogação de prazo seja analisado, ressalvadas situações de caso fortuito e força maior.</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Os botijões de gás de cozinha (GLP) devem conter no rótulo a data de validade da certificação do recipiente, peso líquido do produto, composição, origem, dados do fabricante ou importador (caso seja importado) e orientações de uso seguro.</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A validade e condições de certificação dos botijões devem estar em conformidade com a legislação vigente e normas técnicas relativas ao tema.</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Os botijões não devem apresentar danos visíveis ou alterações que comprometam a segurança, como válvulas defeituosas, lacres violados, amassados, ferrugem excessiva ou vazamentos.</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Os produtos devem ser entregues em local e condições que garantam segurança, estando protegidos de umidade, exposição ao calor excessivo ou qualquer outro fator que comprometa a qualidade e a integridade do produto.</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A Autorização de Fornecimento/Ordem de Serviço indicará a localidade de entrega do produto, sendo sempre nos limites do município de Bonito/MS.</w:t>
      </w:r>
    </w:p>
    <w:p w:rsidR="002C1A57" w:rsidRPr="007F1843" w:rsidRDefault="002C1A57" w:rsidP="00A83535">
      <w:pPr>
        <w:pStyle w:val="Nivel01"/>
        <w:numPr>
          <w:ilvl w:val="0"/>
          <w:numId w:val="31"/>
        </w:numPr>
        <w:spacing w:beforeLines="0" w:afterLines="0" w:line="480" w:lineRule="auto"/>
        <w:ind w:left="0" w:firstLine="0"/>
        <w:rPr>
          <w:rFonts w:ascii="Arial" w:hAnsi="Arial"/>
        </w:rPr>
      </w:pPr>
      <w:r w:rsidRPr="007F1843">
        <w:rPr>
          <w:rFonts w:ascii="Arial" w:hAnsi="Arial"/>
        </w:rPr>
        <w:t>DA GARANTIA</w:t>
      </w:r>
    </w:p>
    <w:p w:rsidR="002C1A57" w:rsidRPr="007F1843" w:rsidRDefault="002C1A57" w:rsidP="002C1A57">
      <w:pPr>
        <w:pStyle w:val="Nivel2"/>
        <w:numPr>
          <w:ilvl w:val="0"/>
          <w:numId w:val="0"/>
        </w:numPr>
        <w:spacing w:before="0" w:after="0" w:line="360" w:lineRule="auto"/>
        <w:rPr>
          <w:sz w:val="22"/>
          <w:szCs w:val="22"/>
        </w:rPr>
      </w:pPr>
      <w:r w:rsidRPr="007F1843">
        <w:rPr>
          <w:b/>
          <w:bCs/>
          <w:sz w:val="22"/>
          <w:szCs w:val="22"/>
        </w:rPr>
        <w:t>4.1</w:t>
      </w:r>
      <w:r w:rsidRPr="007F1843">
        <w:rPr>
          <w:sz w:val="22"/>
          <w:szCs w:val="22"/>
        </w:rPr>
        <w:t xml:space="preserve"> O prazo de garantia é aquele estabelecido na Lei nº 8.078, de 11 de setembro de 1990 (Código de Defesa do Consumidor)</w:t>
      </w:r>
    </w:p>
    <w:p w:rsidR="002C1A57" w:rsidRPr="007F1843" w:rsidRDefault="002C1A57" w:rsidP="00A83535">
      <w:pPr>
        <w:pStyle w:val="Nivel2"/>
        <w:numPr>
          <w:ilvl w:val="1"/>
          <w:numId w:val="31"/>
        </w:numPr>
        <w:spacing w:before="0" w:after="0" w:line="360" w:lineRule="auto"/>
        <w:ind w:left="0" w:firstLine="0"/>
        <w:rPr>
          <w:vanish/>
          <w:sz w:val="22"/>
          <w:szCs w:val="22"/>
        </w:rPr>
      </w:pPr>
    </w:p>
    <w:p w:rsidR="002C1A57" w:rsidRPr="007F1843" w:rsidRDefault="002C1A57" w:rsidP="00A83535">
      <w:pPr>
        <w:pStyle w:val="Nivel2"/>
        <w:numPr>
          <w:ilvl w:val="1"/>
          <w:numId w:val="31"/>
        </w:numPr>
        <w:spacing w:before="0" w:after="0" w:line="360" w:lineRule="auto"/>
        <w:ind w:left="0" w:firstLine="0"/>
        <w:rPr>
          <w:vanish/>
          <w:sz w:val="22"/>
          <w:szCs w:val="22"/>
        </w:rPr>
      </w:pPr>
    </w:p>
    <w:p w:rsidR="002C1A57" w:rsidRPr="007F1843" w:rsidRDefault="002C1A57" w:rsidP="00A83535">
      <w:pPr>
        <w:pStyle w:val="Nivel2"/>
        <w:numPr>
          <w:ilvl w:val="1"/>
          <w:numId w:val="31"/>
        </w:numPr>
        <w:spacing w:before="0" w:after="0" w:line="360" w:lineRule="auto"/>
        <w:ind w:left="0" w:firstLine="0"/>
        <w:rPr>
          <w:vanish/>
          <w:sz w:val="22"/>
          <w:szCs w:val="22"/>
        </w:rPr>
      </w:pPr>
    </w:p>
    <w:p w:rsidR="002C1A57" w:rsidRPr="007F1843" w:rsidRDefault="002C1A57" w:rsidP="00A83535">
      <w:pPr>
        <w:pStyle w:val="Nivel2"/>
        <w:numPr>
          <w:ilvl w:val="1"/>
          <w:numId w:val="31"/>
        </w:numPr>
        <w:spacing w:before="0" w:after="0" w:line="360" w:lineRule="auto"/>
        <w:ind w:left="0" w:firstLine="0"/>
        <w:rPr>
          <w:vanish/>
          <w:sz w:val="22"/>
          <w:szCs w:val="22"/>
        </w:rPr>
      </w:pPr>
    </w:p>
    <w:p w:rsidR="002C1A57" w:rsidRPr="007F1843" w:rsidRDefault="002C1A57" w:rsidP="00A83535">
      <w:pPr>
        <w:pStyle w:val="Nivel2"/>
        <w:numPr>
          <w:ilvl w:val="1"/>
          <w:numId w:val="31"/>
        </w:numPr>
        <w:spacing w:before="0" w:after="0" w:line="360" w:lineRule="auto"/>
        <w:ind w:left="0" w:firstLine="0"/>
        <w:rPr>
          <w:vanish/>
          <w:sz w:val="22"/>
          <w:szCs w:val="22"/>
        </w:rPr>
      </w:pPr>
    </w:p>
    <w:p w:rsidR="002C1A57" w:rsidRPr="007F1843" w:rsidRDefault="002C1A57" w:rsidP="00A83535">
      <w:pPr>
        <w:pStyle w:val="Nivel2"/>
        <w:numPr>
          <w:ilvl w:val="1"/>
          <w:numId w:val="31"/>
        </w:numPr>
        <w:spacing w:before="0" w:after="0" w:line="360" w:lineRule="auto"/>
        <w:ind w:left="0" w:firstLine="0"/>
        <w:rPr>
          <w:vanish/>
          <w:sz w:val="22"/>
          <w:szCs w:val="22"/>
        </w:rPr>
      </w:pPr>
    </w:p>
    <w:p w:rsidR="002C1A57" w:rsidRPr="007F1843" w:rsidRDefault="002C1A57" w:rsidP="00A83535">
      <w:pPr>
        <w:pStyle w:val="Nivel2"/>
        <w:numPr>
          <w:ilvl w:val="1"/>
          <w:numId w:val="31"/>
        </w:numPr>
        <w:spacing w:before="0" w:after="0" w:line="360" w:lineRule="auto"/>
        <w:ind w:left="0" w:firstLine="0"/>
        <w:rPr>
          <w:vanish/>
          <w:sz w:val="22"/>
          <w:szCs w:val="22"/>
        </w:rPr>
      </w:pPr>
    </w:p>
    <w:p w:rsidR="002C1A57" w:rsidRPr="007F1843" w:rsidRDefault="002C1A57" w:rsidP="00A83535">
      <w:pPr>
        <w:pStyle w:val="Nivel2"/>
        <w:numPr>
          <w:ilvl w:val="1"/>
          <w:numId w:val="31"/>
        </w:numPr>
        <w:spacing w:before="0" w:after="0" w:line="360" w:lineRule="auto"/>
        <w:ind w:left="0" w:firstLine="0"/>
        <w:rPr>
          <w:vanish/>
          <w:sz w:val="22"/>
          <w:szCs w:val="22"/>
        </w:rPr>
      </w:pPr>
    </w:p>
    <w:p w:rsidR="002C1A57" w:rsidRPr="007F1843" w:rsidRDefault="002C1A57" w:rsidP="002C1A57">
      <w:pPr>
        <w:pStyle w:val="Nivel2"/>
        <w:numPr>
          <w:ilvl w:val="0"/>
          <w:numId w:val="0"/>
        </w:numPr>
        <w:spacing w:before="0" w:after="0" w:line="360" w:lineRule="auto"/>
        <w:rPr>
          <w:sz w:val="22"/>
          <w:szCs w:val="22"/>
        </w:rPr>
      </w:pPr>
      <w:r w:rsidRPr="007F1843">
        <w:rPr>
          <w:b/>
          <w:bCs/>
          <w:sz w:val="22"/>
          <w:szCs w:val="22"/>
        </w:rPr>
        <w:t>4.2</w:t>
      </w:r>
      <w:r w:rsidRPr="007F1843">
        <w:rPr>
          <w:sz w:val="22"/>
          <w:szCs w:val="22"/>
        </w:rPr>
        <w:t xml:space="preserve"> Uma vez notificada, a Contratada realizará a reparação ou substituição do produto que apresentar vício ou defeito no prazo de até dois (2)dias úteis. </w:t>
      </w:r>
    </w:p>
    <w:p w:rsidR="002C1A57" w:rsidRPr="007F1843" w:rsidRDefault="002C1A57" w:rsidP="002C1A57">
      <w:pPr>
        <w:pStyle w:val="Nivel2"/>
        <w:numPr>
          <w:ilvl w:val="0"/>
          <w:numId w:val="0"/>
        </w:numPr>
        <w:spacing w:before="0" w:after="0" w:line="360" w:lineRule="auto"/>
        <w:rPr>
          <w:sz w:val="22"/>
          <w:szCs w:val="22"/>
        </w:rPr>
      </w:pPr>
      <w:r w:rsidRPr="007F1843">
        <w:rPr>
          <w:b/>
          <w:bCs/>
          <w:sz w:val="22"/>
          <w:szCs w:val="22"/>
        </w:rPr>
        <w:t>4.3</w:t>
      </w:r>
      <w:r w:rsidRPr="007F1843">
        <w:rPr>
          <w:sz w:val="22"/>
          <w:szCs w:val="22"/>
        </w:rPr>
        <w:t xml:space="preserve"> O prazo indicado no subitem anterior, durante seu transcurso, poderá ser prorrogado uma única vez, por igual período, mediante solicitação escrita e justificada da Contratada, aceita pela Contratante. </w:t>
      </w:r>
    </w:p>
    <w:p w:rsidR="002C1A57" w:rsidRPr="007F1843" w:rsidRDefault="002C1A57" w:rsidP="002C1A57">
      <w:pPr>
        <w:pStyle w:val="Nivel2"/>
        <w:numPr>
          <w:ilvl w:val="0"/>
          <w:numId w:val="0"/>
        </w:numPr>
        <w:spacing w:before="0" w:after="0" w:line="360" w:lineRule="auto"/>
        <w:rPr>
          <w:sz w:val="22"/>
          <w:szCs w:val="22"/>
        </w:rPr>
      </w:pPr>
      <w:r w:rsidRPr="007F1843">
        <w:rPr>
          <w:b/>
          <w:bCs/>
          <w:sz w:val="22"/>
          <w:szCs w:val="22"/>
        </w:rPr>
        <w:t xml:space="preserve">4.4 </w:t>
      </w:r>
      <w:r w:rsidRPr="007F1843">
        <w:rPr>
          <w:sz w:val="22"/>
          <w:szCs w:val="22"/>
        </w:rPr>
        <w:t xml:space="preserve">O custo referente ao transporte do produto coberto pela garantia será de responsabilidade da Contratada. </w:t>
      </w:r>
    </w:p>
    <w:p w:rsidR="002C1A57" w:rsidRPr="007F1843" w:rsidRDefault="002C1A57" w:rsidP="002C1A57">
      <w:pPr>
        <w:autoSpaceDE w:val="0"/>
        <w:autoSpaceDN w:val="0"/>
        <w:adjustRightInd w:val="0"/>
        <w:spacing w:line="360" w:lineRule="auto"/>
        <w:ind w:left="567"/>
        <w:jc w:val="both"/>
        <w:rPr>
          <w:rFonts w:ascii="Arial" w:hAnsi="Arial" w:cs="Arial"/>
          <w:sz w:val="22"/>
          <w:szCs w:val="22"/>
        </w:rPr>
      </w:pPr>
    </w:p>
    <w:p w:rsidR="002C1A57" w:rsidRPr="007F1843" w:rsidRDefault="002C1A57" w:rsidP="00A83535">
      <w:pPr>
        <w:pStyle w:val="Nivel01"/>
        <w:numPr>
          <w:ilvl w:val="0"/>
          <w:numId w:val="31"/>
        </w:numPr>
        <w:spacing w:beforeLines="0" w:afterLines="0" w:line="480" w:lineRule="auto"/>
        <w:ind w:left="0" w:firstLine="0"/>
        <w:rPr>
          <w:rFonts w:ascii="Arial" w:hAnsi="Arial"/>
        </w:rPr>
      </w:pPr>
      <w:r w:rsidRPr="007F1843">
        <w:rPr>
          <w:rFonts w:ascii="Arial" w:eastAsia="MyriadPro-Regular" w:hAnsi="Arial"/>
        </w:rPr>
        <w:lastRenderedPageBreak/>
        <w:t>FUNDAMENTAÇÃO DA CONTRATAÇÃO</w:t>
      </w:r>
    </w:p>
    <w:p w:rsidR="002C1A57" w:rsidRPr="007F1843" w:rsidRDefault="002C1A57" w:rsidP="002C1A57">
      <w:pPr>
        <w:pStyle w:val="PargrafodaLista"/>
        <w:numPr>
          <w:ilvl w:val="0"/>
          <w:numId w:val="16"/>
        </w:numPr>
        <w:suppressAutoHyphens w:val="0"/>
        <w:spacing w:line="360" w:lineRule="auto"/>
        <w:ind w:left="502" w:hanging="360"/>
        <w:contextualSpacing w:val="0"/>
        <w:jc w:val="both"/>
        <w:rPr>
          <w:rFonts w:ascii="Arial" w:hAnsi="Arial" w:cs="Arial"/>
          <w:vanish/>
          <w:sz w:val="22"/>
          <w:szCs w:val="22"/>
        </w:rPr>
      </w:pPr>
    </w:p>
    <w:p w:rsidR="002C1A57" w:rsidRPr="007F1843" w:rsidRDefault="002C1A57" w:rsidP="002C1A57">
      <w:pPr>
        <w:pStyle w:val="PargrafodaLista"/>
        <w:numPr>
          <w:ilvl w:val="0"/>
          <w:numId w:val="16"/>
        </w:numPr>
        <w:suppressAutoHyphens w:val="0"/>
        <w:spacing w:line="360" w:lineRule="auto"/>
        <w:ind w:left="502" w:hanging="360"/>
        <w:contextualSpacing w:val="0"/>
        <w:jc w:val="both"/>
        <w:rPr>
          <w:rFonts w:ascii="Arial" w:hAnsi="Arial" w:cs="Arial"/>
          <w:vanish/>
          <w:sz w:val="22"/>
          <w:szCs w:val="22"/>
        </w:rPr>
      </w:pPr>
    </w:p>
    <w:p w:rsidR="002C1A57" w:rsidRPr="007F1843" w:rsidRDefault="002C1A57" w:rsidP="00A83535">
      <w:pPr>
        <w:pStyle w:val="Nivel2"/>
        <w:numPr>
          <w:ilvl w:val="1"/>
          <w:numId w:val="31"/>
        </w:numPr>
        <w:spacing w:before="0" w:after="0" w:line="360" w:lineRule="auto"/>
        <w:ind w:left="0" w:firstLine="0"/>
        <w:rPr>
          <w:sz w:val="22"/>
          <w:szCs w:val="22"/>
        </w:rPr>
      </w:pPr>
      <w:bookmarkStart w:id="65" w:name="_Hlk187216956"/>
      <w:r w:rsidRPr="007F1843">
        <w:rPr>
          <w:sz w:val="22"/>
          <w:szCs w:val="22"/>
        </w:rPr>
        <w:t>A necessidade de aquisição do objeto faz-se necessário, uma vez que os setores públicos deste município realizam serviços diários de atendimento ao público, gerando assim a necessidade de preparo de alimentos e café para servidores em várias secretárias vinculadas, merendas nas escolas e creches e lanches em locais específicos, razão pela qual o gás liquefeito de petróleo (GLP) torna-se vital para o regular funcionamento das Secretarias Municipais de Bonito – MS.</w:t>
      </w:r>
      <w:bookmarkEnd w:id="65"/>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A presente contratação foi baseada no levantamento de quantidades realizado pelas secretarias demandantes, com fundamento nos elementos dispostos no Estudo Técnico Preliminar.</w:t>
      </w:r>
    </w:p>
    <w:p w:rsidR="002C1A57" w:rsidRPr="007F1843" w:rsidRDefault="002C1A57" w:rsidP="00A83535">
      <w:pPr>
        <w:pStyle w:val="Nivel2"/>
        <w:numPr>
          <w:ilvl w:val="1"/>
          <w:numId w:val="31"/>
        </w:numPr>
        <w:spacing w:before="0" w:after="0" w:line="360" w:lineRule="auto"/>
        <w:ind w:left="0" w:firstLine="0"/>
        <w:rPr>
          <w:vanish/>
          <w:sz w:val="22"/>
          <w:szCs w:val="22"/>
        </w:rPr>
      </w:pPr>
    </w:p>
    <w:p w:rsidR="002C1A57" w:rsidRPr="007F1843" w:rsidRDefault="002C1A57" w:rsidP="00A83535">
      <w:pPr>
        <w:pStyle w:val="Nivel01"/>
        <w:numPr>
          <w:ilvl w:val="0"/>
          <w:numId w:val="31"/>
        </w:numPr>
        <w:spacing w:beforeLines="0" w:afterLines="0" w:line="480" w:lineRule="auto"/>
        <w:ind w:left="0" w:firstLine="0"/>
        <w:rPr>
          <w:rFonts w:ascii="Arial" w:eastAsia="MyriadPro-Regular" w:hAnsi="Arial"/>
        </w:rPr>
      </w:pPr>
      <w:r w:rsidRPr="007F1843">
        <w:rPr>
          <w:rFonts w:ascii="Arial" w:eastAsia="MyriadPro-Regular" w:hAnsi="Arial"/>
        </w:rPr>
        <w:t>DESCRIÇÃO DA SOLUÇÃO COMO UM TODO</w:t>
      </w:r>
    </w:p>
    <w:p w:rsidR="002C1A57" w:rsidRPr="007F1843" w:rsidRDefault="002C1A57" w:rsidP="002C1A57">
      <w:pPr>
        <w:pStyle w:val="Nivel2"/>
        <w:numPr>
          <w:ilvl w:val="0"/>
          <w:numId w:val="0"/>
        </w:numPr>
        <w:spacing w:before="0" w:after="0" w:line="360" w:lineRule="auto"/>
        <w:rPr>
          <w:sz w:val="22"/>
          <w:szCs w:val="22"/>
        </w:rPr>
      </w:pPr>
      <w:r w:rsidRPr="007F1843">
        <w:rPr>
          <w:b/>
          <w:bCs/>
          <w:sz w:val="22"/>
          <w:szCs w:val="22"/>
        </w:rPr>
        <w:t>6.1</w:t>
      </w:r>
      <w:r w:rsidRPr="007F1843">
        <w:rPr>
          <w:sz w:val="22"/>
          <w:szCs w:val="22"/>
        </w:rPr>
        <w:t xml:space="preserve"> A aquisição visa atender as demandas existentes das secretarias do Município de Bonito – MS. O descritivo dos itens encontra-se no Documento de Formalização de Demanda, bem como a especificação detalhada no Termo de Referência.</w:t>
      </w:r>
    </w:p>
    <w:p w:rsidR="002C1A57" w:rsidRPr="007F1843" w:rsidRDefault="002C1A57" w:rsidP="002C1A57">
      <w:pPr>
        <w:pStyle w:val="Nivel2"/>
        <w:numPr>
          <w:ilvl w:val="0"/>
          <w:numId w:val="0"/>
        </w:numPr>
        <w:spacing w:before="0" w:after="0" w:line="360" w:lineRule="auto"/>
        <w:rPr>
          <w:sz w:val="22"/>
          <w:szCs w:val="22"/>
        </w:rPr>
      </w:pPr>
      <w:r w:rsidRPr="007F1843">
        <w:rPr>
          <w:b/>
          <w:bCs/>
          <w:sz w:val="22"/>
          <w:szCs w:val="22"/>
        </w:rPr>
        <w:t>6.2</w:t>
      </w:r>
      <w:r w:rsidRPr="007F1843">
        <w:rPr>
          <w:sz w:val="22"/>
          <w:szCs w:val="22"/>
        </w:rPr>
        <w:t xml:space="preserve"> Os botijões de gás de cozinha (GLP) devem conter no rótulo a data de validade da certificação do recipiente, peso líquido do produto, composição, origem, dados do fabricante ou importador (caso seja importado) e orientações de uso seguro.</w:t>
      </w:r>
    </w:p>
    <w:p w:rsidR="002C1A57" w:rsidRPr="007F1843" w:rsidRDefault="002C1A57" w:rsidP="002C1A57">
      <w:pPr>
        <w:pStyle w:val="Nivel2"/>
        <w:numPr>
          <w:ilvl w:val="0"/>
          <w:numId w:val="0"/>
        </w:numPr>
        <w:spacing w:before="0" w:after="0" w:line="360" w:lineRule="auto"/>
        <w:rPr>
          <w:sz w:val="22"/>
          <w:szCs w:val="22"/>
        </w:rPr>
      </w:pPr>
      <w:r w:rsidRPr="007F1843">
        <w:rPr>
          <w:b/>
          <w:bCs/>
          <w:sz w:val="22"/>
          <w:szCs w:val="22"/>
        </w:rPr>
        <w:t>6.3</w:t>
      </w:r>
      <w:r w:rsidRPr="007F1843">
        <w:rPr>
          <w:sz w:val="22"/>
          <w:szCs w:val="22"/>
        </w:rPr>
        <w:t xml:space="preserve"> A validade e condições de certificação dos botijões devem estar em conformidade com a legislação vigente e normas técnicas relativas ao tema.</w:t>
      </w:r>
    </w:p>
    <w:p w:rsidR="002C1A57" w:rsidRPr="007F1843" w:rsidRDefault="002C1A57" w:rsidP="002C1A57">
      <w:pPr>
        <w:pStyle w:val="Nivel2"/>
        <w:numPr>
          <w:ilvl w:val="0"/>
          <w:numId w:val="0"/>
        </w:numPr>
        <w:spacing w:before="0" w:after="0" w:line="360" w:lineRule="auto"/>
        <w:rPr>
          <w:sz w:val="22"/>
          <w:szCs w:val="22"/>
        </w:rPr>
      </w:pPr>
      <w:r w:rsidRPr="007F1843">
        <w:rPr>
          <w:b/>
          <w:bCs/>
          <w:sz w:val="22"/>
          <w:szCs w:val="22"/>
        </w:rPr>
        <w:t>6.4</w:t>
      </w:r>
      <w:r w:rsidRPr="007F1843">
        <w:rPr>
          <w:sz w:val="22"/>
          <w:szCs w:val="22"/>
        </w:rPr>
        <w:t xml:space="preserve"> Os botijões não devem apresentar danos visíveis ou alterações que comprometam a segurança, como válvulas defeituosas, lacres violados, amassados, ferrugem excessiva ou vazamentos.</w:t>
      </w:r>
    </w:p>
    <w:p w:rsidR="002C1A57" w:rsidRPr="007F1843" w:rsidRDefault="002C1A57" w:rsidP="002C1A57">
      <w:pPr>
        <w:pStyle w:val="Nivel2"/>
        <w:numPr>
          <w:ilvl w:val="0"/>
          <w:numId w:val="0"/>
        </w:numPr>
        <w:spacing w:before="0" w:after="0" w:line="360" w:lineRule="auto"/>
        <w:rPr>
          <w:sz w:val="22"/>
          <w:szCs w:val="22"/>
        </w:rPr>
      </w:pPr>
      <w:r w:rsidRPr="007F1843">
        <w:rPr>
          <w:b/>
          <w:bCs/>
          <w:sz w:val="22"/>
          <w:szCs w:val="22"/>
        </w:rPr>
        <w:t>6.5</w:t>
      </w:r>
      <w:r w:rsidRPr="007F1843">
        <w:rPr>
          <w:sz w:val="22"/>
          <w:szCs w:val="22"/>
        </w:rPr>
        <w:t xml:space="preserve"> Os produtos devem ser entregues em local e condições que garantam segurança, estando protegidos de umidade, exposição ao calor excessivo ou qualquer outro fator que comprometa a qualidade e a integridade do produto.</w:t>
      </w:r>
    </w:p>
    <w:p w:rsidR="002C1A57" w:rsidRPr="007F1843" w:rsidRDefault="002C1A57" w:rsidP="002C1A57">
      <w:pPr>
        <w:pStyle w:val="Nivel2"/>
        <w:numPr>
          <w:ilvl w:val="0"/>
          <w:numId w:val="0"/>
        </w:numPr>
        <w:spacing w:before="0" w:after="0" w:line="360" w:lineRule="auto"/>
        <w:rPr>
          <w:rFonts w:eastAsia="MyriadPro-Regular"/>
          <w:b/>
          <w:sz w:val="22"/>
          <w:szCs w:val="22"/>
        </w:rPr>
      </w:pPr>
      <w:r w:rsidRPr="007F1843">
        <w:rPr>
          <w:b/>
          <w:bCs/>
          <w:sz w:val="22"/>
          <w:szCs w:val="22"/>
        </w:rPr>
        <w:t>6.6</w:t>
      </w:r>
      <w:r w:rsidRPr="007F1843">
        <w:rPr>
          <w:sz w:val="22"/>
          <w:szCs w:val="22"/>
        </w:rPr>
        <w:t xml:space="preserve"> Por se tratar de bem de consumo comum e de uso direto, não se aplicam manutenções ou assistência técnica.</w:t>
      </w:r>
    </w:p>
    <w:p w:rsidR="002C1A57" w:rsidRPr="007F1843" w:rsidRDefault="002C1A57" w:rsidP="00A83535">
      <w:pPr>
        <w:pStyle w:val="Nivel01"/>
        <w:numPr>
          <w:ilvl w:val="0"/>
          <w:numId w:val="31"/>
        </w:numPr>
        <w:spacing w:beforeLines="0" w:afterLines="0" w:line="480" w:lineRule="auto"/>
        <w:ind w:left="0" w:firstLine="0"/>
        <w:rPr>
          <w:rFonts w:ascii="Arial" w:eastAsia="MyriadPro-Regular" w:hAnsi="Arial"/>
        </w:rPr>
      </w:pPr>
      <w:r w:rsidRPr="007F1843">
        <w:rPr>
          <w:rFonts w:ascii="Arial" w:eastAsia="MyriadPro-Regular" w:hAnsi="Arial"/>
        </w:rPr>
        <w:t xml:space="preserve">REQUISITOS DA CONTRATAÇÃO </w:t>
      </w:r>
    </w:p>
    <w:p w:rsidR="002C1A57" w:rsidRPr="007F1843" w:rsidRDefault="002C1A57" w:rsidP="00A83535">
      <w:pPr>
        <w:pStyle w:val="Nivel2"/>
        <w:numPr>
          <w:ilvl w:val="1"/>
          <w:numId w:val="31"/>
        </w:numPr>
        <w:spacing w:before="0" w:after="0" w:line="360" w:lineRule="auto"/>
        <w:ind w:left="0" w:firstLine="0"/>
        <w:rPr>
          <w:sz w:val="22"/>
          <w:szCs w:val="22"/>
        </w:rPr>
      </w:pPr>
      <w:bookmarkStart w:id="66" w:name="_Hlk188524307"/>
      <w:r w:rsidRPr="007F1843">
        <w:rPr>
          <w:sz w:val="22"/>
          <w:szCs w:val="22"/>
        </w:rPr>
        <w:t>A empresa a ser contratada deve observar e cumprir as seguintes Normas Brasileiras (NBR):</w:t>
      </w:r>
    </w:p>
    <w:p w:rsidR="002C1A57" w:rsidRPr="007F1843" w:rsidRDefault="002C1A57" w:rsidP="00A83535">
      <w:pPr>
        <w:pStyle w:val="Nivel3"/>
        <w:numPr>
          <w:ilvl w:val="2"/>
          <w:numId w:val="31"/>
        </w:numPr>
        <w:ind w:left="425" w:firstLine="0"/>
        <w:rPr>
          <w:sz w:val="22"/>
          <w:szCs w:val="22"/>
        </w:rPr>
      </w:pPr>
      <w:r w:rsidRPr="007F1843">
        <w:rPr>
          <w:sz w:val="22"/>
          <w:szCs w:val="22"/>
        </w:rPr>
        <w:t>NBR 13523, que estabelece os requisitos mínimos para o funcionamento de uma revenda de gás, como a localização, espaço e armazenamento de botijões, sinalização interna, dentre outros aspectos;</w:t>
      </w:r>
    </w:p>
    <w:p w:rsidR="002C1A57" w:rsidRPr="007F1843" w:rsidRDefault="002C1A57" w:rsidP="00A83535">
      <w:pPr>
        <w:pStyle w:val="Nivel3"/>
        <w:numPr>
          <w:ilvl w:val="2"/>
          <w:numId w:val="31"/>
        </w:numPr>
        <w:ind w:left="425" w:firstLine="0"/>
        <w:rPr>
          <w:sz w:val="22"/>
          <w:szCs w:val="22"/>
        </w:rPr>
      </w:pPr>
      <w:r w:rsidRPr="007F1843">
        <w:rPr>
          <w:sz w:val="22"/>
          <w:szCs w:val="22"/>
        </w:rPr>
        <w:lastRenderedPageBreak/>
        <w:t>NBR 7500/2021, que estabelece as condições para o transporte adequado dos botijões de gás;</w:t>
      </w:r>
    </w:p>
    <w:p w:rsidR="002C1A57" w:rsidRPr="007F1843" w:rsidRDefault="002C1A57" w:rsidP="00A83535">
      <w:pPr>
        <w:pStyle w:val="Nivel3"/>
        <w:numPr>
          <w:ilvl w:val="2"/>
          <w:numId w:val="31"/>
        </w:numPr>
        <w:ind w:left="425" w:firstLine="0"/>
        <w:rPr>
          <w:sz w:val="22"/>
          <w:szCs w:val="22"/>
        </w:rPr>
      </w:pPr>
      <w:r w:rsidRPr="007F1843">
        <w:rPr>
          <w:sz w:val="22"/>
          <w:szCs w:val="22"/>
        </w:rPr>
        <w:t>NBR 8866/2012, que estabelece os requisitos básicos para que o gás de cozinha seja transportado com segurança, aduzindo que os vasilhames não podem apresentar deformações, as alças e bases precisam ser de boa qualidade e caso o botijão apresente danos, deverá ser descartado.</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A empresa deverá observar todos os requisitos técnicos e de segurança na instalação dos botijões.</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 xml:space="preserve">As entregas deverão ser efetuadas nos quantitativos solicitados, conforme necessidade das Secretarias, não devendo haver exigência por parte da Contratada de quantitativos mínimos a serem solicitados para efetivação da entrega.  </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Serão entregas parceladas conforme a necessidade de cada secretaria pela vigência de 12 meses.</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Não serão aceitos produtos que não atendam as especificações, caso ocorra, o que não estiver dentro da conformidade, será desprezada.</w:t>
      </w:r>
    </w:p>
    <w:bookmarkEnd w:id="66"/>
    <w:p w:rsidR="002C1A57" w:rsidRPr="007F1843" w:rsidRDefault="002C1A57" w:rsidP="00A83535">
      <w:pPr>
        <w:pStyle w:val="Nivel01"/>
        <w:numPr>
          <w:ilvl w:val="0"/>
          <w:numId w:val="31"/>
        </w:numPr>
        <w:spacing w:beforeLines="0" w:afterLines="0" w:line="480" w:lineRule="auto"/>
        <w:ind w:left="0" w:firstLine="0"/>
        <w:rPr>
          <w:rFonts w:ascii="Arial" w:eastAsia="MyriadPro-Regular" w:hAnsi="Arial"/>
        </w:rPr>
      </w:pPr>
      <w:r w:rsidRPr="007F1843">
        <w:rPr>
          <w:rFonts w:ascii="Arial" w:eastAsia="MyriadPro-Regular" w:hAnsi="Arial"/>
        </w:rPr>
        <w:t>MODELO DE EXECUÇÃO DO OBJETO</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O objeto será executado, conforme a demanda de cada secretaria participante do certame, por meio da emissão da Autorização de Fornecimento/Ordem de Serviço.</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O prazo de entrega dos itens será de quarenta e oito (48) horas, contados da Autorização de Fornecimento, podendo ser realizada de forma parcelada, conforme solicitação da Contratante.</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Caso não seja possível a entrega na data assinalada, a empresa deverá comunicar as razões respectivas com pelo menos dois (2) dias de antecedência para que qualquer pleito de prorrogação de prazo seja analisado, ressalvadas situações de caso fortuito e força maior.</w:t>
      </w:r>
    </w:p>
    <w:p w:rsidR="002C1A57" w:rsidRPr="007F1843" w:rsidRDefault="002C1A57" w:rsidP="002C1A57">
      <w:pPr>
        <w:pStyle w:val="Nivel2"/>
        <w:numPr>
          <w:ilvl w:val="0"/>
          <w:numId w:val="0"/>
        </w:numPr>
        <w:spacing w:before="0" w:after="0" w:line="360" w:lineRule="auto"/>
        <w:rPr>
          <w:sz w:val="22"/>
          <w:szCs w:val="22"/>
        </w:rPr>
      </w:pPr>
    </w:p>
    <w:p w:rsidR="002C1A57" w:rsidRPr="007F1843" w:rsidRDefault="002C1A57" w:rsidP="00A83535">
      <w:pPr>
        <w:pStyle w:val="Nivel01"/>
        <w:numPr>
          <w:ilvl w:val="0"/>
          <w:numId w:val="31"/>
        </w:numPr>
        <w:spacing w:beforeLines="0" w:afterLines="0"/>
        <w:ind w:left="0" w:firstLine="0"/>
        <w:rPr>
          <w:rFonts w:ascii="Arial" w:eastAsia="MyriadPro-Regular" w:hAnsi="Arial"/>
        </w:rPr>
      </w:pPr>
      <w:r w:rsidRPr="007F1843">
        <w:rPr>
          <w:rFonts w:ascii="Arial" w:eastAsia="MyriadPro-Regular" w:hAnsi="Arial"/>
        </w:rPr>
        <w:t>MODELO DE GESTÃO DO CONTRATO QUE DESCREVE COMO A EXECUÇÃO DO OBJETO SERÁ ACOMPANHADA E FISCALIZADA</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O contrato/ARP deverá ser executado fielmente pelas partes, de acordo com as cláusulas avençadas e as normas da Lei nº 14.133, de 2021, e cada parte responderá pelas consequências de sua inexecução total ou parcial.</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As comunicações entre o órgão ou entidade e a contratada devem ser realizadas por escrito sempre que o ato exigir tal formalidade, admitindo-se o uso de mensagem eletrônica para esse fim.</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lastRenderedPageBreak/>
        <w:t>O órgão ou entidade poderá convocar representante da empresa para adoção de providências que devam ser cumpridas de imediato.</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A execução do contrato/ARP deverá ser acompanhada e fiscalizada pelo(s) fiscal(is) do contrato, ou pelos respectivos substitutos (</w:t>
      </w:r>
      <w:hyperlink r:id="rId48" w:anchor="art117" w:history="1">
        <w:r w:rsidRPr="007F1843">
          <w:rPr>
            <w:sz w:val="22"/>
            <w:szCs w:val="22"/>
          </w:rPr>
          <w:t>Lei nº 14.133, de 2021, art. 117 caput</w:t>
        </w:r>
      </w:hyperlink>
      <w:r w:rsidRPr="007F1843">
        <w:rPr>
          <w:sz w:val="22"/>
          <w:szCs w:val="22"/>
        </w:rPr>
        <w:t>), legalmente designados.</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O (s) fiscal (is) do contrato acompanhará (</w:t>
      </w:r>
      <w:proofErr w:type="spellStart"/>
      <w:r w:rsidRPr="007F1843">
        <w:rPr>
          <w:sz w:val="22"/>
          <w:szCs w:val="22"/>
        </w:rPr>
        <w:t>ão</w:t>
      </w:r>
      <w:proofErr w:type="spellEnd"/>
      <w:r w:rsidRPr="007F1843">
        <w:rPr>
          <w:sz w:val="22"/>
          <w:szCs w:val="22"/>
        </w:rPr>
        <w:t>) a execução do contrato/ARP, para que sejam cumpridas todas as condições estabelecidas no contrato, de modo a assegurar os melhores resultados para a Administração, conforme Decreto Municipal Nº 129 de 17 de junho de 2024.</w:t>
      </w:r>
    </w:p>
    <w:p w:rsidR="002C1A57" w:rsidRPr="007F1843" w:rsidRDefault="002C1A57" w:rsidP="00A83535">
      <w:pPr>
        <w:pStyle w:val="Nivel01"/>
        <w:numPr>
          <w:ilvl w:val="0"/>
          <w:numId w:val="31"/>
        </w:numPr>
        <w:spacing w:beforeLines="0" w:afterLines="0" w:line="240" w:lineRule="auto"/>
        <w:ind w:left="0" w:firstLine="0"/>
        <w:rPr>
          <w:rFonts w:ascii="Arial" w:eastAsia="MyriadPro-Regular" w:hAnsi="Arial"/>
        </w:rPr>
      </w:pPr>
      <w:r w:rsidRPr="007F1843">
        <w:rPr>
          <w:rFonts w:ascii="Arial" w:eastAsia="MyriadPro-Regular" w:hAnsi="Arial"/>
        </w:rPr>
        <w:t>CRITÉRIO DE MEDIÇÃO E DE PAGAMENTO:</w:t>
      </w:r>
    </w:p>
    <w:p w:rsidR="002C1A57" w:rsidRPr="007F1843" w:rsidRDefault="002C1A57" w:rsidP="002C1A57">
      <w:pPr>
        <w:autoSpaceDE w:val="0"/>
        <w:autoSpaceDN w:val="0"/>
        <w:adjustRightInd w:val="0"/>
        <w:spacing w:line="360" w:lineRule="auto"/>
        <w:jc w:val="both"/>
        <w:rPr>
          <w:rFonts w:ascii="Arial" w:eastAsia="MyriadPro-Regular" w:hAnsi="Arial" w:cs="Arial"/>
          <w:bCs/>
          <w:sz w:val="22"/>
          <w:szCs w:val="22"/>
        </w:rPr>
      </w:pPr>
    </w:p>
    <w:p w:rsidR="002C1A57" w:rsidRPr="007F1843" w:rsidRDefault="002C1A57" w:rsidP="002C1A57">
      <w:pPr>
        <w:numPr>
          <w:ilvl w:val="1"/>
          <w:numId w:val="30"/>
        </w:numPr>
        <w:suppressAutoHyphens w:val="0"/>
        <w:autoSpaceDE w:val="0"/>
        <w:autoSpaceDN w:val="0"/>
        <w:adjustRightInd w:val="0"/>
        <w:spacing w:line="480" w:lineRule="auto"/>
        <w:jc w:val="both"/>
        <w:rPr>
          <w:rFonts w:ascii="Arial" w:hAnsi="Arial" w:cs="Arial"/>
          <w:b/>
          <w:bCs/>
          <w:sz w:val="22"/>
          <w:szCs w:val="22"/>
        </w:rPr>
      </w:pPr>
      <w:r w:rsidRPr="007F1843">
        <w:rPr>
          <w:rFonts w:ascii="Arial" w:hAnsi="Arial" w:cs="Arial"/>
          <w:b/>
          <w:bCs/>
          <w:sz w:val="22"/>
          <w:szCs w:val="22"/>
        </w:rPr>
        <w:t>RECEBIMENTO DO OBJETO</w:t>
      </w:r>
    </w:p>
    <w:p w:rsidR="002C1A57" w:rsidRPr="007F1843" w:rsidRDefault="002C1A57" w:rsidP="002C1A57">
      <w:pPr>
        <w:pStyle w:val="PargrafodaLista"/>
        <w:numPr>
          <w:ilvl w:val="0"/>
          <w:numId w:val="15"/>
        </w:numPr>
        <w:suppressAutoHyphens w:val="0"/>
        <w:autoSpaceDE w:val="0"/>
        <w:autoSpaceDN w:val="0"/>
        <w:adjustRightInd w:val="0"/>
        <w:spacing w:line="360" w:lineRule="auto"/>
        <w:contextualSpacing w:val="0"/>
        <w:jc w:val="both"/>
        <w:rPr>
          <w:rFonts w:ascii="Arial" w:hAnsi="Arial" w:cs="Arial"/>
          <w:vanish/>
          <w:sz w:val="22"/>
          <w:szCs w:val="22"/>
        </w:rPr>
      </w:pPr>
    </w:p>
    <w:p w:rsidR="002C1A57" w:rsidRPr="007F1843" w:rsidRDefault="002C1A57" w:rsidP="002C1A57">
      <w:pPr>
        <w:pStyle w:val="PargrafodaLista"/>
        <w:numPr>
          <w:ilvl w:val="0"/>
          <w:numId w:val="15"/>
        </w:numPr>
        <w:suppressAutoHyphens w:val="0"/>
        <w:autoSpaceDE w:val="0"/>
        <w:autoSpaceDN w:val="0"/>
        <w:adjustRightInd w:val="0"/>
        <w:spacing w:line="360" w:lineRule="auto"/>
        <w:contextualSpacing w:val="0"/>
        <w:jc w:val="both"/>
        <w:rPr>
          <w:rFonts w:ascii="Arial" w:hAnsi="Arial" w:cs="Arial"/>
          <w:vanish/>
          <w:sz w:val="22"/>
          <w:szCs w:val="22"/>
        </w:rPr>
      </w:pPr>
    </w:p>
    <w:p w:rsidR="002C1A57" w:rsidRPr="007F1843" w:rsidRDefault="002C1A57" w:rsidP="002C1A57">
      <w:pPr>
        <w:pStyle w:val="PargrafodaLista"/>
        <w:numPr>
          <w:ilvl w:val="0"/>
          <w:numId w:val="15"/>
        </w:numPr>
        <w:suppressAutoHyphens w:val="0"/>
        <w:autoSpaceDE w:val="0"/>
        <w:autoSpaceDN w:val="0"/>
        <w:adjustRightInd w:val="0"/>
        <w:spacing w:line="360" w:lineRule="auto"/>
        <w:contextualSpacing w:val="0"/>
        <w:jc w:val="both"/>
        <w:rPr>
          <w:rFonts w:ascii="Arial" w:hAnsi="Arial" w:cs="Arial"/>
          <w:vanish/>
          <w:sz w:val="22"/>
          <w:szCs w:val="22"/>
        </w:rPr>
      </w:pPr>
    </w:p>
    <w:p w:rsidR="002C1A57" w:rsidRPr="007F1843" w:rsidRDefault="002C1A57" w:rsidP="002C1A57">
      <w:pPr>
        <w:pStyle w:val="PargrafodaLista"/>
        <w:numPr>
          <w:ilvl w:val="0"/>
          <w:numId w:val="15"/>
        </w:numPr>
        <w:suppressAutoHyphens w:val="0"/>
        <w:autoSpaceDE w:val="0"/>
        <w:autoSpaceDN w:val="0"/>
        <w:adjustRightInd w:val="0"/>
        <w:spacing w:line="360" w:lineRule="auto"/>
        <w:contextualSpacing w:val="0"/>
        <w:jc w:val="both"/>
        <w:rPr>
          <w:rFonts w:ascii="Arial" w:hAnsi="Arial" w:cs="Arial"/>
          <w:vanish/>
          <w:sz w:val="22"/>
          <w:szCs w:val="22"/>
        </w:rPr>
      </w:pPr>
    </w:p>
    <w:p w:rsidR="002C1A57" w:rsidRPr="007F1843" w:rsidRDefault="002C1A57" w:rsidP="002C1A57">
      <w:pPr>
        <w:pStyle w:val="PargrafodaLista"/>
        <w:numPr>
          <w:ilvl w:val="0"/>
          <w:numId w:val="15"/>
        </w:numPr>
        <w:suppressAutoHyphens w:val="0"/>
        <w:autoSpaceDE w:val="0"/>
        <w:autoSpaceDN w:val="0"/>
        <w:adjustRightInd w:val="0"/>
        <w:spacing w:line="360" w:lineRule="auto"/>
        <w:contextualSpacing w:val="0"/>
        <w:jc w:val="both"/>
        <w:rPr>
          <w:rFonts w:ascii="Arial" w:hAnsi="Arial" w:cs="Arial"/>
          <w:vanish/>
          <w:sz w:val="22"/>
          <w:szCs w:val="22"/>
        </w:rPr>
      </w:pPr>
    </w:p>
    <w:p w:rsidR="002C1A57" w:rsidRPr="007F1843" w:rsidRDefault="002C1A57" w:rsidP="002C1A57">
      <w:pPr>
        <w:pStyle w:val="PargrafodaLista"/>
        <w:numPr>
          <w:ilvl w:val="0"/>
          <w:numId w:val="15"/>
        </w:numPr>
        <w:suppressAutoHyphens w:val="0"/>
        <w:autoSpaceDE w:val="0"/>
        <w:autoSpaceDN w:val="0"/>
        <w:adjustRightInd w:val="0"/>
        <w:spacing w:line="360" w:lineRule="auto"/>
        <w:contextualSpacing w:val="0"/>
        <w:jc w:val="both"/>
        <w:rPr>
          <w:rFonts w:ascii="Arial" w:hAnsi="Arial" w:cs="Arial"/>
          <w:vanish/>
          <w:sz w:val="22"/>
          <w:szCs w:val="22"/>
        </w:rPr>
      </w:pPr>
    </w:p>
    <w:p w:rsidR="002C1A57" w:rsidRPr="007F1843" w:rsidRDefault="002C1A57" w:rsidP="002C1A57">
      <w:pPr>
        <w:pStyle w:val="PargrafodaLista"/>
        <w:numPr>
          <w:ilvl w:val="0"/>
          <w:numId w:val="15"/>
        </w:numPr>
        <w:suppressAutoHyphens w:val="0"/>
        <w:autoSpaceDE w:val="0"/>
        <w:autoSpaceDN w:val="0"/>
        <w:adjustRightInd w:val="0"/>
        <w:spacing w:line="360" w:lineRule="auto"/>
        <w:contextualSpacing w:val="0"/>
        <w:jc w:val="both"/>
        <w:rPr>
          <w:rFonts w:ascii="Arial" w:hAnsi="Arial" w:cs="Arial"/>
          <w:vanish/>
          <w:sz w:val="22"/>
          <w:szCs w:val="22"/>
        </w:rPr>
      </w:pPr>
    </w:p>
    <w:p w:rsidR="002C1A57" w:rsidRPr="007F1843" w:rsidRDefault="002C1A57" w:rsidP="002C1A57">
      <w:pPr>
        <w:pStyle w:val="PargrafodaLista"/>
        <w:numPr>
          <w:ilvl w:val="0"/>
          <w:numId w:val="15"/>
        </w:numPr>
        <w:suppressAutoHyphens w:val="0"/>
        <w:autoSpaceDE w:val="0"/>
        <w:autoSpaceDN w:val="0"/>
        <w:adjustRightInd w:val="0"/>
        <w:spacing w:line="360" w:lineRule="auto"/>
        <w:contextualSpacing w:val="0"/>
        <w:jc w:val="both"/>
        <w:rPr>
          <w:rFonts w:ascii="Arial" w:hAnsi="Arial" w:cs="Arial"/>
          <w:vanish/>
          <w:sz w:val="22"/>
          <w:szCs w:val="22"/>
        </w:rPr>
      </w:pPr>
    </w:p>
    <w:p w:rsidR="002C1A57" w:rsidRPr="007F1843" w:rsidRDefault="002C1A57" w:rsidP="002C1A57">
      <w:pPr>
        <w:pStyle w:val="PargrafodaLista"/>
        <w:numPr>
          <w:ilvl w:val="0"/>
          <w:numId w:val="15"/>
        </w:numPr>
        <w:suppressAutoHyphens w:val="0"/>
        <w:autoSpaceDE w:val="0"/>
        <w:autoSpaceDN w:val="0"/>
        <w:adjustRightInd w:val="0"/>
        <w:spacing w:line="360" w:lineRule="auto"/>
        <w:contextualSpacing w:val="0"/>
        <w:jc w:val="both"/>
        <w:rPr>
          <w:rFonts w:ascii="Arial" w:hAnsi="Arial" w:cs="Arial"/>
          <w:vanish/>
          <w:sz w:val="22"/>
          <w:szCs w:val="22"/>
        </w:rPr>
      </w:pPr>
    </w:p>
    <w:p w:rsidR="002C1A57" w:rsidRPr="007F1843" w:rsidRDefault="002C1A57" w:rsidP="002C1A57">
      <w:pPr>
        <w:pStyle w:val="PargrafodaLista"/>
        <w:numPr>
          <w:ilvl w:val="0"/>
          <w:numId w:val="15"/>
        </w:numPr>
        <w:suppressAutoHyphens w:val="0"/>
        <w:autoSpaceDE w:val="0"/>
        <w:autoSpaceDN w:val="0"/>
        <w:adjustRightInd w:val="0"/>
        <w:spacing w:line="360" w:lineRule="auto"/>
        <w:contextualSpacing w:val="0"/>
        <w:jc w:val="both"/>
        <w:rPr>
          <w:rFonts w:ascii="Arial" w:hAnsi="Arial" w:cs="Arial"/>
          <w:vanish/>
          <w:sz w:val="22"/>
          <w:szCs w:val="22"/>
        </w:rPr>
      </w:pPr>
    </w:p>
    <w:p w:rsidR="002C1A57" w:rsidRPr="007F1843" w:rsidRDefault="002C1A57" w:rsidP="002C1A57">
      <w:pPr>
        <w:pStyle w:val="PargrafodaLista"/>
        <w:numPr>
          <w:ilvl w:val="1"/>
          <w:numId w:val="15"/>
        </w:numPr>
        <w:suppressAutoHyphens w:val="0"/>
        <w:autoSpaceDE w:val="0"/>
        <w:autoSpaceDN w:val="0"/>
        <w:adjustRightInd w:val="0"/>
        <w:spacing w:line="360" w:lineRule="auto"/>
        <w:ind w:left="567"/>
        <w:contextualSpacing w:val="0"/>
        <w:jc w:val="both"/>
        <w:rPr>
          <w:rFonts w:ascii="Arial" w:hAnsi="Arial" w:cs="Arial"/>
          <w:vanish/>
          <w:sz w:val="22"/>
          <w:szCs w:val="22"/>
        </w:rPr>
      </w:pPr>
    </w:p>
    <w:p w:rsidR="002C1A57" w:rsidRPr="007F1843" w:rsidRDefault="002C1A57" w:rsidP="002C1A57">
      <w:pPr>
        <w:numPr>
          <w:ilvl w:val="2"/>
          <w:numId w:val="30"/>
        </w:numPr>
        <w:suppressAutoHyphens w:val="0"/>
        <w:autoSpaceDE w:val="0"/>
        <w:autoSpaceDN w:val="0"/>
        <w:adjustRightInd w:val="0"/>
        <w:spacing w:line="360" w:lineRule="auto"/>
        <w:jc w:val="both"/>
        <w:rPr>
          <w:rFonts w:ascii="Arial" w:hAnsi="Arial" w:cs="Arial"/>
          <w:sz w:val="22"/>
          <w:szCs w:val="22"/>
        </w:rPr>
      </w:pPr>
      <w:r w:rsidRPr="007F1843">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2C1A57" w:rsidRPr="007F1843" w:rsidRDefault="002C1A57" w:rsidP="002C1A57">
      <w:pPr>
        <w:numPr>
          <w:ilvl w:val="2"/>
          <w:numId w:val="30"/>
        </w:numPr>
        <w:suppressAutoHyphens w:val="0"/>
        <w:autoSpaceDE w:val="0"/>
        <w:autoSpaceDN w:val="0"/>
        <w:adjustRightInd w:val="0"/>
        <w:spacing w:line="360" w:lineRule="auto"/>
        <w:jc w:val="both"/>
        <w:rPr>
          <w:rFonts w:ascii="Arial" w:hAnsi="Arial" w:cs="Arial"/>
          <w:sz w:val="22"/>
          <w:szCs w:val="22"/>
        </w:rPr>
      </w:pPr>
      <w:r w:rsidRPr="007F1843">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rsidR="002C1A57" w:rsidRPr="007F1843" w:rsidRDefault="002C1A57" w:rsidP="002C1A57">
      <w:pPr>
        <w:numPr>
          <w:ilvl w:val="2"/>
          <w:numId w:val="30"/>
        </w:numPr>
        <w:suppressAutoHyphens w:val="0"/>
        <w:autoSpaceDE w:val="0"/>
        <w:autoSpaceDN w:val="0"/>
        <w:adjustRightInd w:val="0"/>
        <w:spacing w:line="360" w:lineRule="auto"/>
        <w:jc w:val="both"/>
        <w:rPr>
          <w:rFonts w:ascii="Arial" w:hAnsi="Arial" w:cs="Arial"/>
          <w:sz w:val="22"/>
          <w:szCs w:val="22"/>
        </w:rPr>
      </w:pPr>
      <w:r w:rsidRPr="007F1843">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2C1A57" w:rsidRPr="007F1843" w:rsidRDefault="002C1A57" w:rsidP="002C1A57">
      <w:pPr>
        <w:numPr>
          <w:ilvl w:val="2"/>
          <w:numId w:val="30"/>
        </w:numPr>
        <w:suppressAutoHyphens w:val="0"/>
        <w:autoSpaceDE w:val="0"/>
        <w:autoSpaceDN w:val="0"/>
        <w:adjustRightInd w:val="0"/>
        <w:spacing w:line="360" w:lineRule="auto"/>
        <w:jc w:val="both"/>
        <w:rPr>
          <w:rFonts w:ascii="Arial" w:hAnsi="Arial" w:cs="Arial"/>
          <w:sz w:val="22"/>
          <w:szCs w:val="22"/>
        </w:rPr>
      </w:pPr>
      <w:r w:rsidRPr="007F1843">
        <w:rPr>
          <w:rFonts w:ascii="Arial" w:hAnsi="Arial" w:cs="Arial"/>
          <w:sz w:val="22"/>
          <w:szCs w:val="22"/>
        </w:rPr>
        <w:lastRenderedPageBreak/>
        <w:t>O prazo para recebimento definitivo poderá ser excepcionalmente prorrogado, de forma justificada, por igual período, quando houver necessidade de diligências para a aferição do atendimento das exigências contratuais.</w:t>
      </w:r>
    </w:p>
    <w:p w:rsidR="002C1A57" w:rsidRPr="007F1843" w:rsidRDefault="002C1A57" w:rsidP="002C1A57">
      <w:pPr>
        <w:numPr>
          <w:ilvl w:val="2"/>
          <w:numId w:val="30"/>
        </w:numPr>
        <w:suppressAutoHyphens w:val="0"/>
        <w:autoSpaceDE w:val="0"/>
        <w:autoSpaceDN w:val="0"/>
        <w:adjustRightInd w:val="0"/>
        <w:spacing w:line="360" w:lineRule="auto"/>
        <w:jc w:val="both"/>
        <w:rPr>
          <w:rFonts w:ascii="Arial" w:hAnsi="Arial" w:cs="Arial"/>
          <w:sz w:val="22"/>
          <w:szCs w:val="22"/>
        </w:rPr>
      </w:pPr>
      <w:r w:rsidRPr="007F1843">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2C1A57" w:rsidRPr="007F1843" w:rsidRDefault="002C1A57" w:rsidP="002C1A57">
      <w:pPr>
        <w:numPr>
          <w:ilvl w:val="2"/>
          <w:numId w:val="30"/>
        </w:numPr>
        <w:suppressAutoHyphens w:val="0"/>
        <w:autoSpaceDE w:val="0"/>
        <w:autoSpaceDN w:val="0"/>
        <w:adjustRightInd w:val="0"/>
        <w:spacing w:line="360" w:lineRule="auto"/>
        <w:jc w:val="both"/>
        <w:rPr>
          <w:rFonts w:ascii="Arial" w:hAnsi="Arial" w:cs="Arial"/>
          <w:sz w:val="22"/>
          <w:szCs w:val="22"/>
        </w:rPr>
      </w:pPr>
      <w:r w:rsidRPr="007F1843">
        <w:rPr>
          <w:rFonts w:ascii="Arial" w:hAnsi="Arial" w:cs="Arial"/>
          <w:sz w:val="22"/>
          <w:szCs w:val="22"/>
        </w:rPr>
        <w:t>O recebimento provisório ou definitivo não excluirá a responsabilidade civil pelos serviços e pela perfeita execução do contrato.</w:t>
      </w:r>
    </w:p>
    <w:p w:rsidR="002C1A57" w:rsidRPr="007F1843" w:rsidRDefault="002C1A57" w:rsidP="002C1A57">
      <w:pPr>
        <w:autoSpaceDE w:val="0"/>
        <w:autoSpaceDN w:val="0"/>
        <w:adjustRightInd w:val="0"/>
        <w:spacing w:line="360" w:lineRule="auto"/>
        <w:jc w:val="both"/>
        <w:rPr>
          <w:rFonts w:ascii="Arial" w:eastAsia="MyriadPro-Regular" w:hAnsi="Arial" w:cs="Arial"/>
          <w:bCs/>
          <w:sz w:val="22"/>
          <w:szCs w:val="22"/>
        </w:rPr>
      </w:pPr>
    </w:p>
    <w:p w:rsidR="002C1A57" w:rsidRPr="007F1843" w:rsidRDefault="002C1A57" w:rsidP="002C1A57">
      <w:pPr>
        <w:numPr>
          <w:ilvl w:val="1"/>
          <w:numId w:val="30"/>
        </w:numPr>
        <w:suppressAutoHyphens w:val="0"/>
        <w:autoSpaceDE w:val="0"/>
        <w:autoSpaceDN w:val="0"/>
        <w:adjustRightInd w:val="0"/>
        <w:spacing w:line="480" w:lineRule="auto"/>
        <w:jc w:val="both"/>
        <w:rPr>
          <w:rFonts w:ascii="Arial" w:hAnsi="Arial" w:cs="Arial"/>
          <w:sz w:val="22"/>
          <w:szCs w:val="22"/>
        </w:rPr>
      </w:pPr>
      <w:r w:rsidRPr="007F1843">
        <w:rPr>
          <w:rFonts w:ascii="Arial" w:hAnsi="Arial" w:cs="Arial"/>
          <w:b/>
          <w:bCs/>
          <w:sz w:val="22"/>
          <w:szCs w:val="22"/>
        </w:rPr>
        <w:t xml:space="preserve">DO PAGAMENTO </w:t>
      </w:r>
    </w:p>
    <w:p w:rsidR="002C1A57" w:rsidRPr="007F1843" w:rsidRDefault="002C1A57" w:rsidP="002C1A57">
      <w:pPr>
        <w:numPr>
          <w:ilvl w:val="2"/>
          <w:numId w:val="30"/>
        </w:numPr>
        <w:suppressAutoHyphens w:val="0"/>
        <w:autoSpaceDE w:val="0"/>
        <w:autoSpaceDN w:val="0"/>
        <w:adjustRightInd w:val="0"/>
        <w:spacing w:line="360" w:lineRule="auto"/>
        <w:ind w:left="567" w:firstLine="0"/>
        <w:jc w:val="both"/>
        <w:rPr>
          <w:rFonts w:ascii="Arial" w:hAnsi="Arial" w:cs="Arial"/>
          <w:sz w:val="22"/>
          <w:szCs w:val="22"/>
        </w:rPr>
      </w:pPr>
      <w:r w:rsidRPr="007F1843">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2C1A57" w:rsidRPr="007F1843" w:rsidRDefault="002C1A57" w:rsidP="002C1A57">
      <w:pPr>
        <w:numPr>
          <w:ilvl w:val="2"/>
          <w:numId w:val="30"/>
        </w:numPr>
        <w:suppressAutoHyphens w:val="0"/>
        <w:autoSpaceDE w:val="0"/>
        <w:autoSpaceDN w:val="0"/>
        <w:adjustRightInd w:val="0"/>
        <w:spacing w:line="360" w:lineRule="auto"/>
        <w:ind w:left="567" w:firstLine="0"/>
        <w:jc w:val="both"/>
        <w:rPr>
          <w:rFonts w:ascii="Arial" w:hAnsi="Arial" w:cs="Arial"/>
          <w:sz w:val="22"/>
          <w:szCs w:val="22"/>
        </w:rPr>
      </w:pPr>
      <w:r w:rsidRPr="007F1843">
        <w:rPr>
          <w:rFonts w:ascii="Arial" w:hAnsi="Arial" w:cs="Arial"/>
          <w:sz w:val="22"/>
          <w:szCs w:val="22"/>
        </w:rPr>
        <w:t>A Contratada deverá obrigatoriamente encaminhar os seguintes documentos quando da entrega:</w:t>
      </w:r>
    </w:p>
    <w:p w:rsidR="002C1A57" w:rsidRPr="007F1843" w:rsidRDefault="002C1A57" w:rsidP="002C1A57">
      <w:pPr>
        <w:numPr>
          <w:ilvl w:val="3"/>
          <w:numId w:val="30"/>
        </w:numPr>
        <w:suppressAutoHyphens w:val="0"/>
        <w:autoSpaceDE w:val="0"/>
        <w:autoSpaceDN w:val="0"/>
        <w:adjustRightInd w:val="0"/>
        <w:spacing w:line="360" w:lineRule="auto"/>
        <w:ind w:left="851" w:firstLine="0"/>
        <w:jc w:val="both"/>
        <w:rPr>
          <w:rFonts w:ascii="Arial" w:hAnsi="Arial" w:cs="Arial"/>
          <w:sz w:val="22"/>
          <w:szCs w:val="22"/>
        </w:rPr>
      </w:pPr>
      <w:r w:rsidRPr="007F1843">
        <w:rPr>
          <w:rFonts w:ascii="Arial" w:hAnsi="Arial" w:cs="Arial"/>
          <w:sz w:val="22"/>
          <w:szCs w:val="22"/>
        </w:rPr>
        <w:t>Nota Fiscal ou documento equivalente gerada de acordo com o fornecimento das quantidades de itenssolicitados e entregues na Autorização de Fornecimento/Ordem de Serviço;</w:t>
      </w:r>
    </w:p>
    <w:p w:rsidR="002C1A57" w:rsidRPr="007F1843" w:rsidRDefault="002C1A57" w:rsidP="002C1A57">
      <w:pPr>
        <w:numPr>
          <w:ilvl w:val="3"/>
          <w:numId w:val="30"/>
        </w:numPr>
        <w:suppressAutoHyphens w:val="0"/>
        <w:autoSpaceDE w:val="0"/>
        <w:autoSpaceDN w:val="0"/>
        <w:adjustRightInd w:val="0"/>
        <w:spacing w:line="360" w:lineRule="auto"/>
        <w:ind w:left="851" w:firstLine="0"/>
        <w:jc w:val="both"/>
        <w:rPr>
          <w:rFonts w:ascii="Arial" w:hAnsi="Arial" w:cs="Arial"/>
          <w:sz w:val="22"/>
          <w:szCs w:val="22"/>
        </w:rPr>
      </w:pPr>
      <w:r w:rsidRPr="007F1843">
        <w:rPr>
          <w:rFonts w:ascii="Arial" w:hAnsi="Arial" w:cs="Arial"/>
          <w:sz w:val="22"/>
          <w:szCs w:val="22"/>
        </w:rPr>
        <w:t>Prova de regularidade para com a Fazenda Federal e Estadual do domicílio ou sede do licitante, ou outra equivalente, na forma da lei;</w:t>
      </w:r>
    </w:p>
    <w:p w:rsidR="002C1A57" w:rsidRPr="007F1843" w:rsidRDefault="002C1A57" w:rsidP="002C1A57">
      <w:pPr>
        <w:numPr>
          <w:ilvl w:val="3"/>
          <w:numId w:val="30"/>
        </w:numPr>
        <w:suppressAutoHyphens w:val="0"/>
        <w:autoSpaceDE w:val="0"/>
        <w:autoSpaceDN w:val="0"/>
        <w:adjustRightInd w:val="0"/>
        <w:spacing w:line="360" w:lineRule="auto"/>
        <w:ind w:left="851" w:firstLine="0"/>
        <w:jc w:val="both"/>
        <w:rPr>
          <w:rFonts w:ascii="Arial" w:hAnsi="Arial" w:cs="Arial"/>
          <w:sz w:val="22"/>
          <w:szCs w:val="22"/>
        </w:rPr>
      </w:pPr>
      <w:r w:rsidRPr="007F1843">
        <w:rPr>
          <w:rFonts w:ascii="Arial" w:hAnsi="Arial" w:cs="Arial"/>
          <w:sz w:val="22"/>
          <w:szCs w:val="22"/>
        </w:rPr>
        <w:t>Prova de regularidade relativa à Seguridade Social e ao FGTS, que demonstre cumprimento dos encargos sociais instituídos por lei;</w:t>
      </w:r>
    </w:p>
    <w:p w:rsidR="002C1A57" w:rsidRPr="007F1843" w:rsidRDefault="002C1A57" w:rsidP="002C1A57">
      <w:pPr>
        <w:numPr>
          <w:ilvl w:val="3"/>
          <w:numId w:val="30"/>
        </w:numPr>
        <w:suppressAutoHyphens w:val="0"/>
        <w:autoSpaceDE w:val="0"/>
        <w:autoSpaceDN w:val="0"/>
        <w:adjustRightInd w:val="0"/>
        <w:spacing w:line="360" w:lineRule="auto"/>
        <w:ind w:left="851" w:firstLine="0"/>
        <w:jc w:val="both"/>
        <w:rPr>
          <w:rFonts w:ascii="Arial" w:hAnsi="Arial" w:cs="Arial"/>
          <w:sz w:val="22"/>
          <w:szCs w:val="22"/>
        </w:rPr>
      </w:pPr>
      <w:r w:rsidRPr="007F1843">
        <w:rPr>
          <w:rFonts w:ascii="Arial" w:hAnsi="Arial" w:cs="Arial"/>
          <w:sz w:val="22"/>
          <w:szCs w:val="22"/>
        </w:rPr>
        <w:t>Prova de regularidade perante a Justiça do Trabalho;</w:t>
      </w:r>
    </w:p>
    <w:p w:rsidR="002C1A57" w:rsidRPr="007F1843" w:rsidRDefault="002C1A57" w:rsidP="002C1A57">
      <w:pPr>
        <w:numPr>
          <w:ilvl w:val="2"/>
          <w:numId w:val="30"/>
        </w:numPr>
        <w:suppressAutoHyphens w:val="0"/>
        <w:autoSpaceDE w:val="0"/>
        <w:autoSpaceDN w:val="0"/>
        <w:adjustRightInd w:val="0"/>
        <w:spacing w:line="360" w:lineRule="auto"/>
        <w:ind w:left="567" w:firstLine="0"/>
        <w:jc w:val="both"/>
        <w:rPr>
          <w:rFonts w:ascii="Arial" w:hAnsi="Arial" w:cs="Arial"/>
          <w:sz w:val="22"/>
          <w:szCs w:val="22"/>
        </w:rPr>
      </w:pPr>
      <w:r w:rsidRPr="007F1843">
        <w:rPr>
          <w:rFonts w:ascii="Arial" w:hAnsi="Arial" w:cs="Arial"/>
          <w:sz w:val="22"/>
          <w:szCs w:val="22"/>
        </w:rPr>
        <w:t>A falta de um dos documentos dispostos na Lei Federal nº 14.133/2021 e suas alterações, poderá implicar no não recebimento.</w:t>
      </w:r>
    </w:p>
    <w:p w:rsidR="002C1A57" w:rsidRPr="007F1843" w:rsidRDefault="002C1A57" w:rsidP="002C1A57">
      <w:pPr>
        <w:autoSpaceDE w:val="0"/>
        <w:autoSpaceDN w:val="0"/>
        <w:adjustRightInd w:val="0"/>
        <w:spacing w:line="360" w:lineRule="auto"/>
        <w:ind w:left="567"/>
        <w:jc w:val="both"/>
        <w:rPr>
          <w:rFonts w:ascii="Arial" w:hAnsi="Arial" w:cs="Arial"/>
          <w:sz w:val="22"/>
          <w:szCs w:val="22"/>
        </w:rPr>
      </w:pPr>
    </w:p>
    <w:p w:rsidR="002C1A57" w:rsidRPr="007F1843" w:rsidRDefault="002C1A57" w:rsidP="00A83535">
      <w:pPr>
        <w:pStyle w:val="Nivel01"/>
        <w:numPr>
          <w:ilvl w:val="0"/>
          <w:numId w:val="31"/>
        </w:numPr>
        <w:spacing w:beforeLines="0" w:afterLines="0" w:line="480" w:lineRule="auto"/>
        <w:ind w:left="0" w:firstLine="0"/>
        <w:rPr>
          <w:rFonts w:ascii="Arial" w:eastAsia="MyriadPro-Regular" w:hAnsi="Arial"/>
        </w:rPr>
      </w:pPr>
      <w:r w:rsidRPr="007F1843">
        <w:rPr>
          <w:rFonts w:ascii="Arial" w:eastAsia="MyriadPro-Regular" w:hAnsi="Arial"/>
        </w:rPr>
        <w:t>FORMA E CRITÉRIOS DE SELEÇÃO DO FORNECEDOR</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O fornecedor será selecionado por meio da realização de procedimento de LICITAÇÃO, na modalidade PREGÃO ELETRÔNICO, modo de disputa ABERTO, com adoção do critério de julgamento pelo MENOR PREÇO.</w:t>
      </w:r>
    </w:p>
    <w:p w:rsidR="002C1A57" w:rsidRPr="007F1843" w:rsidRDefault="002C1A57" w:rsidP="002C1A57">
      <w:pPr>
        <w:pStyle w:val="Nivel2"/>
        <w:numPr>
          <w:ilvl w:val="0"/>
          <w:numId w:val="0"/>
        </w:numPr>
        <w:spacing w:before="0" w:after="0" w:line="360" w:lineRule="auto"/>
        <w:rPr>
          <w:sz w:val="22"/>
          <w:szCs w:val="22"/>
        </w:rPr>
      </w:pPr>
    </w:p>
    <w:p w:rsidR="002C1A57" w:rsidRPr="007F1843" w:rsidRDefault="002C1A57" w:rsidP="00A83535">
      <w:pPr>
        <w:pStyle w:val="Nivel01"/>
        <w:numPr>
          <w:ilvl w:val="0"/>
          <w:numId w:val="31"/>
        </w:numPr>
        <w:spacing w:beforeLines="0" w:afterLines="0" w:line="480" w:lineRule="auto"/>
        <w:ind w:left="0" w:firstLine="0"/>
        <w:rPr>
          <w:rFonts w:ascii="Arial" w:eastAsia="MyriadPro-Regular" w:hAnsi="Arial"/>
        </w:rPr>
      </w:pPr>
      <w:r w:rsidRPr="007F1843">
        <w:rPr>
          <w:rFonts w:ascii="Arial" w:eastAsia="MyriadPro-Regular" w:hAnsi="Arial"/>
        </w:rPr>
        <w:lastRenderedPageBreak/>
        <w:t>ESTIMATIVA DO VALOR DA CONTRATAÇÃO</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O custo estimado da contratação possui caráter sigiloso e será tornado público apenas e imediatamente após o julgamento das propostas.</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2C1A57" w:rsidRPr="007F1843" w:rsidRDefault="002C1A57" w:rsidP="002C1A57">
      <w:pPr>
        <w:pStyle w:val="Nivel2"/>
        <w:numPr>
          <w:ilvl w:val="0"/>
          <w:numId w:val="0"/>
        </w:numPr>
        <w:spacing w:before="0" w:after="0" w:line="360" w:lineRule="auto"/>
        <w:rPr>
          <w:sz w:val="22"/>
          <w:szCs w:val="22"/>
        </w:rPr>
      </w:pPr>
    </w:p>
    <w:p w:rsidR="002C1A57" w:rsidRPr="007F1843" w:rsidRDefault="002C1A57" w:rsidP="00A83535">
      <w:pPr>
        <w:pStyle w:val="Nivel01"/>
        <w:numPr>
          <w:ilvl w:val="0"/>
          <w:numId w:val="31"/>
        </w:numPr>
        <w:spacing w:beforeLines="0" w:afterLines="0" w:line="480" w:lineRule="auto"/>
        <w:ind w:left="0" w:firstLine="0"/>
        <w:rPr>
          <w:rFonts w:ascii="Arial" w:eastAsia="MyriadPro-Regular" w:hAnsi="Arial"/>
        </w:rPr>
      </w:pPr>
      <w:r w:rsidRPr="007F1843">
        <w:rPr>
          <w:rFonts w:ascii="Arial" w:eastAsia="MyriadPro-Regular" w:hAnsi="Arial"/>
        </w:rPr>
        <w:t>ADEQUAÇÃO ORÇAMENTÁRIA</w:t>
      </w:r>
    </w:p>
    <w:p w:rsidR="002C1A57" w:rsidRPr="007F1843" w:rsidRDefault="002C1A57" w:rsidP="00A83535">
      <w:pPr>
        <w:pStyle w:val="Nivel2"/>
        <w:numPr>
          <w:ilvl w:val="1"/>
          <w:numId w:val="31"/>
        </w:numPr>
        <w:spacing w:before="0" w:after="0" w:line="360" w:lineRule="auto"/>
        <w:ind w:left="0" w:firstLine="0"/>
        <w:rPr>
          <w:sz w:val="22"/>
          <w:szCs w:val="22"/>
        </w:rPr>
      </w:pPr>
      <w:r w:rsidRPr="007F1843">
        <w:rPr>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w:t>
      </w:r>
      <w:proofErr w:type="gramStart"/>
      <w:r w:rsidRPr="007F1843">
        <w:rPr>
          <w:sz w:val="22"/>
          <w:szCs w:val="22"/>
        </w:rPr>
        <w:t xml:space="preserve">  </w:t>
      </w:r>
      <w:proofErr w:type="gramEnd"/>
      <w:r w:rsidRPr="007F1843">
        <w:rPr>
          <w:sz w:val="22"/>
          <w:szCs w:val="22"/>
        </w:rPr>
        <w:t>informar antes do pedido a dotação orçamentária para a referida compra.</w:t>
      </w:r>
    </w:p>
    <w:p w:rsidR="002C1A57" w:rsidRPr="005E7B78" w:rsidRDefault="002C1A57" w:rsidP="00A83535">
      <w:pPr>
        <w:pStyle w:val="Nivel2"/>
        <w:numPr>
          <w:ilvl w:val="1"/>
          <w:numId w:val="31"/>
        </w:numPr>
        <w:spacing w:before="0" w:after="0" w:line="360" w:lineRule="auto"/>
        <w:ind w:left="0" w:firstLine="0"/>
        <w:rPr>
          <w:sz w:val="22"/>
          <w:szCs w:val="22"/>
        </w:rPr>
      </w:pPr>
      <w:r w:rsidRPr="007F1843">
        <w:rPr>
          <w:sz w:val="22"/>
          <w:szCs w:val="22"/>
        </w:rPr>
        <w:t>As despesas decorrentes da presente contratação correrão à conta de recursos específicos consignados no Orçamento Geral do Município deste exercício de acordo com os participantes da ATA DE REGISTRO DE PREÇOS.</w:t>
      </w:r>
    </w:p>
    <w:p w:rsidR="002C1A57" w:rsidRPr="007F1843" w:rsidRDefault="002C1A57" w:rsidP="002C1A57">
      <w:pPr>
        <w:spacing w:line="360" w:lineRule="auto"/>
        <w:ind w:left="4956" w:right="-568" w:firstLine="708"/>
        <w:jc w:val="center"/>
        <w:rPr>
          <w:rFonts w:ascii="Arial" w:hAnsi="Arial" w:cs="Arial"/>
          <w:bCs/>
          <w:sz w:val="22"/>
          <w:szCs w:val="22"/>
        </w:rPr>
      </w:pPr>
      <w:r w:rsidRPr="007F1843">
        <w:rPr>
          <w:rFonts w:ascii="Arial" w:hAnsi="Arial" w:cs="Arial"/>
          <w:bCs/>
          <w:sz w:val="22"/>
          <w:szCs w:val="22"/>
        </w:rPr>
        <w:t xml:space="preserve">Bonito/MS, </w:t>
      </w:r>
      <w:r w:rsidR="00EE52B7">
        <w:rPr>
          <w:rFonts w:ascii="Arial" w:hAnsi="Arial" w:cs="Arial"/>
          <w:bCs/>
          <w:color w:val="000000"/>
          <w:sz w:val="22"/>
          <w:szCs w:val="22"/>
        </w:rPr>
        <w:t>23</w:t>
      </w:r>
      <w:r w:rsidRPr="007F1843">
        <w:rPr>
          <w:rFonts w:ascii="Arial" w:hAnsi="Arial" w:cs="Arial"/>
          <w:bCs/>
          <w:color w:val="000000"/>
          <w:sz w:val="22"/>
          <w:szCs w:val="22"/>
        </w:rPr>
        <w:t xml:space="preserve"> de </w:t>
      </w:r>
      <w:r w:rsidR="00EE52B7">
        <w:rPr>
          <w:rFonts w:ascii="Arial" w:hAnsi="Arial" w:cs="Arial"/>
          <w:bCs/>
          <w:color w:val="000000"/>
          <w:sz w:val="22"/>
          <w:szCs w:val="22"/>
        </w:rPr>
        <w:t>janeiro</w:t>
      </w:r>
      <w:r w:rsidRPr="007F1843">
        <w:rPr>
          <w:rFonts w:ascii="Arial" w:hAnsi="Arial" w:cs="Arial"/>
          <w:bCs/>
          <w:color w:val="000000"/>
          <w:sz w:val="22"/>
          <w:szCs w:val="22"/>
        </w:rPr>
        <w:t xml:space="preserve"> de 2025</w:t>
      </w:r>
    </w:p>
    <w:p w:rsidR="002C1A57" w:rsidRPr="007F1843" w:rsidRDefault="002C1A57" w:rsidP="002C1A57">
      <w:pPr>
        <w:spacing w:line="360" w:lineRule="auto"/>
        <w:jc w:val="both"/>
        <w:rPr>
          <w:rFonts w:ascii="Arial" w:hAnsi="Arial" w:cs="Arial"/>
          <w:color w:val="000000"/>
          <w:sz w:val="22"/>
          <w:szCs w:val="22"/>
        </w:rPr>
      </w:pPr>
      <w:r w:rsidRPr="007F1843">
        <w:rPr>
          <w:rFonts w:ascii="Arial" w:hAnsi="Arial" w:cs="Arial"/>
          <w:color w:val="000000"/>
          <w:sz w:val="22"/>
          <w:szCs w:val="22"/>
        </w:rPr>
        <w:t>Elaborado por:</w:t>
      </w:r>
    </w:p>
    <w:p w:rsidR="002C1A57" w:rsidRPr="007F1843" w:rsidRDefault="002C1A57" w:rsidP="002C1A57">
      <w:pPr>
        <w:spacing w:line="360" w:lineRule="auto"/>
        <w:jc w:val="both"/>
        <w:rPr>
          <w:rFonts w:ascii="Arial" w:hAnsi="Arial" w:cs="Arial"/>
          <w:color w:val="000000"/>
          <w:sz w:val="22"/>
          <w:szCs w:val="22"/>
        </w:rPr>
      </w:pPr>
    </w:p>
    <w:tbl>
      <w:tblPr>
        <w:tblW w:w="0" w:type="auto"/>
        <w:tblInd w:w="3227" w:type="dxa"/>
        <w:tblBorders>
          <w:top w:val="single" w:sz="4" w:space="0" w:color="auto"/>
        </w:tblBorders>
        <w:tblLook w:val="04A0"/>
      </w:tblPr>
      <w:tblGrid>
        <w:gridCol w:w="3402"/>
      </w:tblGrid>
      <w:tr w:rsidR="002C1A57" w:rsidRPr="007F1843" w:rsidTr="007619DE">
        <w:tc>
          <w:tcPr>
            <w:tcW w:w="3402" w:type="dxa"/>
            <w:shd w:val="clear" w:color="auto" w:fill="auto"/>
            <w:vAlign w:val="bottom"/>
          </w:tcPr>
          <w:p w:rsidR="002C1A57" w:rsidRPr="007F1843" w:rsidRDefault="00EE52B7" w:rsidP="007619DE">
            <w:pPr>
              <w:jc w:val="center"/>
              <w:rPr>
                <w:rFonts w:ascii="Arial" w:hAnsi="Arial" w:cs="Arial"/>
                <w:color w:val="000000"/>
              </w:rPr>
            </w:pPr>
            <w:r>
              <w:rPr>
                <w:rFonts w:ascii="Arial" w:hAnsi="Arial" w:cs="Arial"/>
                <w:color w:val="000000"/>
                <w:sz w:val="22"/>
                <w:szCs w:val="22"/>
              </w:rPr>
              <w:t>Renan de Oliveira Escobar</w:t>
            </w:r>
          </w:p>
        </w:tc>
      </w:tr>
      <w:tr w:rsidR="002C1A57" w:rsidRPr="007F1843" w:rsidTr="007619DE">
        <w:trPr>
          <w:trHeight w:val="70"/>
        </w:trPr>
        <w:tc>
          <w:tcPr>
            <w:tcW w:w="3402" w:type="dxa"/>
            <w:shd w:val="clear" w:color="auto" w:fill="auto"/>
          </w:tcPr>
          <w:p w:rsidR="002C1A57" w:rsidRPr="007F1843" w:rsidRDefault="00EE52B7" w:rsidP="007619DE">
            <w:pPr>
              <w:jc w:val="center"/>
              <w:rPr>
                <w:rFonts w:ascii="Arial" w:hAnsi="Arial" w:cs="Arial"/>
                <w:color w:val="000000"/>
              </w:rPr>
            </w:pPr>
            <w:r>
              <w:rPr>
                <w:rFonts w:ascii="Arial" w:hAnsi="Arial" w:cs="Arial"/>
                <w:color w:val="000000"/>
                <w:sz w:val="22"/>
                <w:szCs w:val="22"/>
              </w:rPr>
              <w:t>Chefe de Divisão</w:t>
            </w:r>
          </w:p>
        </w:tc>
      </w:tr>
    </w:tbl>
    <w:p w:rsidR="002C1A57" w:rsidRPr="007F1843" w:rsidRDefault="002C1A57" w:rsidP="002C1A57">
      <w:pPr>
        <w:jc w:val="both"/>
        <w:rPr>
          <w:rFonts w:ascii="Arial" w:hAnsi="Arial" w:cs="Arial"/>
          <w:color w:val="000000"/>
          <w:sz w:val="22"/>
          <w:szCs w:val="22"/>
        </w:rPr>
      </w:pPr>
    </w:p>
    <w:p w:rsidR="002C1A57" w:rsidRDefault="002C1A57" w:rsidP="005E7B78">
      <w:pPr>
        <w:pStyle w:val="Standard"/>
        <w:spacing w:after="113"/>
        <w:jc w:val="both"/>
        <w:rPr>
          <w:rFonts w:ascii="Arial" w:eastAsia="Times New Roman" w:hAnsi="Arial" w:cs="Arial"/>
          <w:color w:val="000000"/>
          <w:kern w:val="0"/>
          <w:sz w:val="22"/>
          <w:szCs w:val="22"/>
          <w:lang w:eastAsia="pt-BR" w:bidi="ar-SA"/>
        </w:rPr>
      </w:pPr>
      <w:r w:rsidRPr="007F1843">
        <w:rPr>
          <w:rFonts w:ascii="Arial" w:eastAsia="Times New Roman" w:hAnsi="Arial" w:cs="Arial"/>
          <w:color w:val="000000"/>
          <w:kern w:val="0"/>
          <w:sz w:val="22"/>
          <w:szCs w:val="22"/>
          <w:lang w:eastAsia="pt-BR" w:bidi="ar-SA"/>
        </w:rPr>
        <w:t>Autorizado:</w:t>
      </w:r>
    </w:p>
    <w:p w:rsidR="005E7B78" w:rsidRPr="005E7B78" w:rsidRDefault="005E7B78" w:rsidP="005E7B78">
      <w:pPr>
        <w:pStyle w:val="Standard"/>
        <w:spacing w:after="113"/>
        <w:jc w:val="both"/>
        <w:rPr>
          <w:rFonts w:ascii="Arial" w:eastAsia="Times New Roman" w:hAnsi="Arial" w:cs="Arial"/>
          <w:color w:val="000000"/>
          <w:kern w:val="0"/>
          <w:sz w:val="22"/>
          <w:szCs w:val="22"/>
          <w:lang w:eastAsia="pt-BR" w:bidi="ar-SA"/>
        </w:rPr>
      </w:pPr>
    </w:p>
    <w:p w:rsidR="00A737A9" w:rsidRDefault="002C1A57" w:rsidP="005E7B78">
      <w:pPr>
        <w:jc w:val="center"/>
        <w:rPr>
          <w:rFonts w:ascii="Arial" w:hAnsi="Arial" w:cs="Arial"/>
          <w:color w:val="000000"/>
          <w:spacing w:val="2"/>
          <w:sz w:val="22"/>
          <w:szCs w:val="22"/>
          <w:shd w:val="clear" w:color="auto" w:fill="FFFFFF"/>
        </w:rPr>
      </w:pPr>
      <w:r w:rsidRPr="007F1843">
        <w:rPr>
          <w:rFonts w:ascii="Arial" w:hAnsi="Arial" w:cs="Arial"/>
          <w:color w:val="000000"/>
          <w:spacing w:val="2"/>
          <w:sz w:val="22"/>
          <w:szCs w:val="22"/>
        </w:rPr>
        <w:t>______________________________</w:t>
      </w:r>
      <w:r w:rsidRPr="007F1843">
        <w:rPr>
          <w:rFonts w:ascii="Arial" w:hAnsi="Arial" w:cs="Arial"/>
          <w:color w:val="000000"/>
          <w:spacing w:val="2"/>
          <w:sz w:val="22"/>
          <w:szCs w:val="22"/>
        </w:rPr>
        <w:br/>
      </w:r>
      <w:r w:rsidR="00EE52B7">
        <w:rPr>
          <w:rFonts w:ascii="Arial" w:hAnsi="Arial" w:cs="Arial"/>
          <w:color w:val="000000"/>
          <w:spacing w:val="2"/>
          <w:sz w:val="22"/>
          <w:szCs w:val="22"/>
          <w:shd w:val="clear" w:color="auto" w:fill="FFFFFF"/>
        </w:rPr>
        <w:t>Edilberto Cruz Gonçalves</w:t>
      </w:r>
      <w:r w:rsidRPr="007F1843">
        <w:rPr>
          <w:rFonts w:ascii="Arial" w:hAnsi="Arial" w:cs="Arial"/>
          <w:color w:val="000000"/>
          <w:spacing w:val="2"/>
          <w:sz w:val="22"/>
          <w:szCs w:val="22"/>
        </w:rPr>
        <w:br/>
      </w:r>
      <w:r w:rsidR="00EE52B7">
        <w:rPr>
          <w:rFonts w:ascii="Arial" w:hAnsi="Arial" w:cs="Arial"/>
          <w:color w:val="000000"/>
          <w:spacing w:val="2"/>
          <w:sz w:val="22"/>
          <w:szCs w:val="22"/>
          <w:shd w:val="clear" w:color="auto" w:fill="FFFFFF"/>
        </w:rPr>
        <w:t>Secretário de Administração e Finanças</w:t>
      </w: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Pr="003272EF">
        <w:rPr>
          <w:rFonts w:ascii="Arial" w:hAnsi="Arial" w:cs="Arial"/>
          <w:b/>
          <w:sz w:val="20"/>
          <w:szCs w:val="20"/>
        </w:rPr>
        <w:t>FUNDO MUNICIPAL DE ASSISTÊNCIA SOCIAL</w:t>
      </w:r>
      <w:r w:rsidRPr="003272EF">
        <w:rPr>
          <w:rFonts w:ascii="Arial" w:hAnsi="Arial" w:cs="Arial"/>
          <w:sz w:val="20"/>
          <w:szCs w:val="20"/>
        </w:rPr>
        <w:t xml:space="preserve">, inscrito no CNPJ sob o nº. 13.736.496/0001-08, representado pela Secretária </w:t>
      </w:r>
      <w:r w:rsidR="009D1575" w:rsidRPr="003272EF">
        <w:rPr>
          <w:rFonts w:ascii="Arial" w:hAnsi="Arial" w:cs="Arial"/>
          <w:sz w:val="20"/>
          <w:szCs w:val="20"/>
        </w:rPr>
        <w:t>xxxxxxxx</w:t>
      </w:r>
      <w:r w:rsidRPr="003272EF">
        <w:rPr>
          <w:rFonts w:ascii="Arial" w:hAnsi="Arial" w:cs="Arial"/>
          <w:sz w:val="20"/>
          <w:szCs w:val="20"/>
        </w:rPr>
        <w:t xml:space="preserve">t, brasileira portadora do RG Nº. </w:t>
      </w:r>
      <w:r w:rsidR="009D1575" w:rsidRPr="003272EF">
        <w:rPr>
          <w:rFonts w:ascii="Arial" w:hAnsi="Arial" w:cs="Arial"/>
          <w:sz w:val="20"/>
          <w:szCs w:val="20"/>
        </w:rPr>
        <w:t>xxxxxx</w:t>
      </w:r>
      <w:r w:rsidRPr="003272EF">
        <w:rPr>
          <w:rFonts w:ascii="Arial" w:hAnsi="Arial" w:cs="Arial"/>
          <w:sz w:val="20"/>
          <w:szCs w:val="20"/>
        </w:rPr>
        <w:t xml:space="preserve"> SSP/MS e CPF/MF Nº. </w:t>
      </w:r>
      <w:r w:rsidR="009D1575" w:rsidRPr="003272EF">
        <w:rPr>
          <w:rFonts w:ascii="Arial" w:hAnsi="Arial" w:cs="Arial"/>
          <w:sz w:val="20"/>
          <w:szCs w:val="20"/>
        </w:rPr>
        <w:t>xxxxxxxxx</w:t>
      </w:r>
      <w:r w:rsidRPr="003272EF">
        <w:rPr>
          <w:rFonts w:ascii="Arial" w:hAnsi="Arial" w:cs="Arial"/>
          <w:sz w:val="20"/>
          <w:szCs w:val="20"/>
        </w:rPr>
        <w:t xml:space="preserve">, </w:t>
      </w:r>
      <w:r w:rsidRPr="003272EF">
        <w:rPr>
          <w:rFonts w:ascii="Arial" w:hAnsi="Arial" w:cs="Arial"/>
          <w:b/>
          <w:sz w:val="20"/>
          <w:szCs w:val="20"/>
        </w:rPr>
        <w:t>FUNDO MUNICIPAL DE SAÚDE</w:t>
      </w:r>
      <w:r w:rsidRPr="003272EF">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sidRPr="003272EF">
        <w:rPr>
          <w:rFonts w:ascii="Arial" w:hAnsi="Arial" w:cs="Arial"/>
          <w:b/>
          <w:sz w:val="20"/>
          <w:szCs w:val="20"/>
        </w:rPr>
        <w:t>FUNDO MUNICIPAL DE TURISMO</w:t>
      </w:r>
      <w:r w:rsidRPr="003272EF">
        <w:rPr>
          <w:rFonts w:ascii="Arial" w:hAnsi="Arial" w:cs="Arial"/>
          <w:sz w:val="20"/>
          <w:szCs w:val="20"/>
        </w:rPr>
        <w:t>, inscrito no CNPJ sob o nº. 15.487.793/0001-92, representado pelo Secretário Juliane Ferreira Salvadori, brasileiro portador do RG Nº. 001065067 SSP/MS e CPF/MF Nº. 216.569.608-93,</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BA070C">
        <w:rPr>
          <w:b w:val="0"/>
        </w:rPr>
        <w:t xml:space="preserve"> </w:t>
      </w:r>
      <w:r w:rsidRPr="00E747E9">
        <w:rPr>
          <w:b w:val="0"/>
        </w:rPr>
        <w:t>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PREGÃOELETRÔNICO Nº 0xx/202</w:t>
      </w:r>
      <w:r w:rsidR="00A10B03">
        <w:rPr>
          <w:b w:val="0"/>
          <w:lang w:val="pt-PT"/>
        </w:rPr>
        <w:t>5</w:t>
      </w:r>
      <w:r w:rsidR="000821B9" w:rsidRPr="00E747E9">
        <w:rPr>
          <w:b w:val="0"/>
          <w:lang w:val="pt-PT"/>
        </w:rPr>
        <w:t>, com base na Lei Federal nº 14.133/21 e demais legislações</w:t>
      </w:r>
      <w:r w:rsidR="006B6929" w:rsidRPr="00E747E9">
        <w:rPr>
          <w:b w:val="0"/>
          <w:lang w:val="pt-PT"/>
        </w:rPr>
        <w:t>pertinentes.</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A10B03" w:rsidRDefault="00E42904" w:rsidP="00A10B03">
      <w:pPr>
        <w:suppressAutoHyphens w:val="0"/>
        <w:jc w:val="both"/>
        <w:rPr>
          <w:rFonts w:ascii="Arial" w:eastAsiaTheme="minorEastAsia" w:hAnsi="Arial" w:cs="Arial"/>
          <w:color w:val="000000"/>
          <w:sz w:val="22"/>
          <w:szCs w:val="22"/>
          <w:lang w:val="pt-BR" w:eastAsia="pt-BR"/>
        </w:rPr>
      </w:pPr>
      <w:r w:rsidRPr="00E747E9">
        <w:rPr>
          <w:rFonts w:ascii="Arial" w:hAnsi="Arial" w:cs="Arial"/>
          <w:sz w:val="22"/>
          <w:szCs w:val="22"/>
        </w:rPr>
        <w:t xml:space="preserve">2.1 – O presente termo tem por objeto o </w:t>
      </w:r>
      <w:r w:rsidR="00A10B03" w:rsidRPr="003272EF">
        <w:rPr>
          <w:rFonts w:ascii="Arial" w:eastAsiaTheme="minorEastAsia" w:hAnsi="Arial" w:cs="Arial"/>
          <w:b/>
          <w:bCs/>
          <w:color w:val="000000"/>
          <w:sz w:val="22"/>
          <w:szCs w:val="22"/>
          <w:lang w:val="pt-BR" w:eastAsia="pt-BR"/>
        </w:rPr>
        <w:t>Registro de preços para futura aquisição de gás liquefeito de petróleo (gás de cozinha) envasado em botijão de 13kg para atendimento das Secretarias do Município de Bonito – MS</w:t>
      </w:r>
      <w:r w:rsidRPr="003272EF">
        <w:rPr>
          <w:rFonts w:ascii="Arial" w:hAnsi="Arial" w:cs="Arial"/>
          <w:b/>
          <w:bCs/>
          <w:sz w:val="22"/>
          <w:szCs w:val="22"/>
        </w:rPr>
        <w:t>,</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A10B03">
        <w:rPr>
          <w:rFonts w:ascii="Arial" w:hAnsi="Arial" w:cs="Arial"/>
          <w:b/>
          <w:bCs/>
          <w:sz w:val="22"/>
          <w:szCs w:val="22"/>
        </w:rPr>
        <w:t>5</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E747E9" w:rsidRDefault="00E42904" w:rsidP="0030486D">
      <w:pPr>
        <w:pStyle w:val="Normaljustificado"/>
      </w:pPr>
      <w:r w:rsidRPr="00E747E9">
        <w:t xml:space="preserve">CLÁUSULA QUARTA – DO </w:t>
      </w:r>
      <w:proofErr w:type="gramStart"/>
      <w:r w:rsidRPr="00E747E9">
        <w:t>PAGAMENTO</w:t>
      </w:r>
      <w:r w:rsidR="000821B9" w:rsidRPr="00E747E9">
        <w:rPr>
          <w:rStyle w:val="fontstyle01"/>
        </w:rPr>
        <w:t>(</w:t>
      </w:r>
      <w:proofErr w:type="gramEnd"/>
      <w:r w:rsidR="000821B9" w:rsidRPr="00E747E9">
        <w:rPr>
          <w:rStyle w:val="fontstyle01"/>
        </w:rPr>
        <w:t>Art. 92, V e VI)</w:t>
      </w:r>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lastRenderedPageBreak/>
        <w:t>4.2.1 – Nota Fiscal ou documento equivalente gerada de acordo com o fornecimento das quantidades de itenssolicitados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rsidR="00E42904" w:rsidRPr="00E747E9" w:rsidRDefault="0079555E" w:rsidP="003272EF">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145486" w:rsidRPr="00644C92" w:rsidRDefault="00145486" w:rsidP="00145486">
      <w:pPr>
        <w:pStyle w:val="Normaljustificado"/>
        <w:rPr>
          <w:smallCaps/>
          <w:color w:val="FF0000"/>
        </w:rPr>
      </w:pPr>
      <w:r w:rsidRPr="00E747E9">
        <w:rPr>
          <w:smallCaps/>
          <w:color w:val="auto"/>
        </w:rPr>
        <w:t>CLÁUSULA QUINTA – DA VIGÊNCIA E DOS PRAZOS DE FORNECIME</w:t>
      </w:r>
      <w:r>
        <w:rPr>
          <w:smallCaps/>
          <w:color w:val="auto"/>
        </w:rPr>
        <w:t>NTO (Art. 105, Art. 92 IV</w:t>
      </w:r>
      <w:r w:rsidRPr="004C32CD">
        <w:rPr>
          <w:smallCaps/>
          <w:color w:val="auto"/>
        </w:rPr>
        <w:t>, VII, XVIII e §3º)</w:t>
      </w:r>
    </w:p>
    <w:p w:rsidR="00145486" w:rsidRPr="00E747E9" w:rsidRDefault="00145486" w:rsidP="00145486">
      <w:pPr>
        <w:jc w:val="both"/>
        <w:rPr>
          <w:rFonts w:ascii="Arial" w:hAnsi="Arial" w:cs="Arial"/>
          <w:sz w:val="22"/>
          <w:szCs w:val="22"/>
        </w:rPr>
      </w:pPr>
      <w:r w:rsidRPr="00E747E9">
        <w:rPr>
          <w:rFonts w:ascii="Arial" w:hAnsi="Arial" w:cs="Arial"/>
          <w:sz w:val="22"/>
          <w:szCs w:val="22"/>
        </w:rPr>
        <w:t>5.</w:t>
      </w:r>
      <w:r w:rsidRPr="00E747E9">
        <w:rPr>
          <w:rFonts w:ascii="Arial" w:hAnsi="Arial" w:cs="Arial"/>
          <w:bCs/>
          <w:color w:val="000000"/>
          <w:sz w:val="22"/>
          <w:szCs w:val="22"/>
        </w:rPr>
        <w:t xml:space="preserve">1 – </w:t>
      </w:r>
      <w:r w:rsidRPr="00E747E9">
        <w:rPr>
          <w:rFonts w:ascii="Arial" w:hAnsi="Arial" w:cs="Arial"/>
          <w:sz w:val="22"/>
          <w:szCs w:val="22"/>
        </w:rPr>
        <w:t>O presente contrato fluirá pelo prazo de _(__)a partir da assinatura, encerrando-se em __de ______ de ___ .</w:t>
      </w:r>
    </w:p>
    <w:p w:rsidR="00145486" w:rsidRPr="00E747E9" w:rsidRDefault="00145486" w:rsidP="00145486">
      <w:pPr>
        <w:jc w:val="both"/>
        <w:rPr>
          <w:rFonts w:ascii="Arial" w:hAnsi="Arial" w:cs="Arial"/>
          <w:sz w:val="22"/>
          <w:szCs w:val="22"/>
        </w:rPr>
      </w:pPr>
      <w:r w:rsidRPr="00E747E9">
        <w:rPr>
          <w:rFonts w:ascii="Arial" w:hAnsi="Arial" w:cs="Arial"/>
          <w:sz w:val="22"/>
          <w:szCs w:val="22"/>
        </w:rPr>
        <w:t>5</w:t>
      </w:r>
      <w:r>
        <w:rPr>
          <w:rFonts w:ascii="Arial" w:hAnsi="Arial" w:cs="Arial"/>
          <w:sz w:val="22"/>
          <w:szCs w:val="22"/>
        </w:rPr>
        <w:t>.2 O fornecimento doequipamento</w:t>
      </w:r>
      <w:r w:rsidRPr="00E747E9">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rsidR="00145486" w:rsidRPr="00E747E9" w:rsidRDefault="00145486" w:rsidP="00145486">
      <w:pPr>
        <w:jc w:val="both"/>
        <w:rPr>
          <w:rFonts w:ascii="Arial" w:hAnsi="Arial" w:cs="Arial"/>
          <w:sz w:val="22"/>
          <w:szCs w:val="22"/>
        </w:rPr>
      </w:pPr>
      <w:r w:rsidRPr="00E747E9">
        <w:rPr>
          <w:rFonts w:ascii="Arial" w:hAnsi="Arial" w:cs="Arial"/>
          <w:sz w:val="22"/>
          <w:szCs w:val="22"/>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E747E9" w:rsidRDefault="00145486" w:rsidP="00145486">
      <w:pPr>
        <w:jc w:val="both"/>
        <w:rPr>
          <w:rFonts w:ascii="Arial" w:hAnsi="Arial" w:cs="Arial"/>
          <w:sz w:val="22"/>
          <w:szCs w:val="22"/>
        </w:rPr>
      </w:pPr>
      <w:r w:rsidRPr="00E747E9">
        <w:rPr>
          <w:rFonts w:ascii="Arial" w:hAnsi="Arial" w:cs="Arial"/>
          <w:sz w:val="22"/>
          <w:szCs w:val="22"/>
        </w:rPr>
        <w:t xml:space="preserve">5.4 </w:t>
      </w:r>
      <w:r>
        <w:rPr>
          <w:rFonts w:ascii="Arial" w:hAnsi="Arial" w:cs="Arial"/>
          <w:sz w:val="22"/>
          <w:szCs w:val="22"/>
        </w:rPr>
        <w:t>Oequipamento licitado terá</w:t>
      </w:r>
      <w:r w:rsidRPr="00E747E9">
        <w:rPr>
          <w:rFonts w:ascii="Arial" w:hAnsi="Arial" w:cs="Arial"/>
          <w:sz w:val="22"/>
          <w:szCs w:val="22"/>
        </w:rPr>
        <w:t xml:space="preserve"> que estar dentro das normas de legislação vigente de qualidade.</w:t>
      </w:r>
    </w:p>
    <w:p w:rsidR="00145486" w:rsidRDefault="00145486" w:rsidP="00145486">
      <w:pPr>
        <w:jc w:val="both"/>
        <w:rPr>
          <w:rFonts w:ascii="Arial" w:hAnsi="Arial" w:cs="Arial"/>
          <w:sz w:val="22"/>
          <w:szCs w:val="22"/>
        </w:rPr>
      </w:pPr>
      <w:r w:rsidRPr="00E747E9">
        <w:rPr>
          <w:rFonts w:ascii="Arial" w:hAnsi="Arial" w:cs="Arial"/>
          <w:sz w:val="22"/>
          <w:szCs w:val="22"/>
        </w:rPr>
        <w:t>5.5 O regime de execução contratual, o modelo de gestão, assim como os prazos e condições de conclusão, entrega,observação e recebimento definitivo constam no Termo de Referência e ETP, deste Contrato.</w:t>
      </w:r>
    </w:p>
    <w:p w:rsidR="00145486" w:rsidRPr="004C32CD" w:rsidRDefault="00145486" w:rsidP="00145486">
      <w:pPr>
        <w:pStyle w:val="Corpodetexto3"/>
        <w:spacing w:after="0"/>
        <w:jc w:val="both"/>
        <w:rPr>
          <w:rFonts w:ascii="Arial" w:hAnsi="Arial" w:cs="Arial"/>
          <w:sz w:val="22"/>
          <w:szCs w:val="22"/>
        </w:rPr>
      </w:pPr>
      <w:r w:rsidRPr="004C32CD">
        <w:rPr>
          <w:rFonts w:ascii="Arial" w:hAnsi="Arial" w:cs="Arial"/>
          <w:sz w:val="22"/>
          <w:szCs w:val="22"/>
        </w:rPr>
        <w:t>5.6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Pr="00A07069" w:rsidRDefault="00E42904" w:rsidP="0030486D">
      <w:pPr>
        <w:pStyle w:val="Normaljustificado"/>
        <w:rPr>
          <w:smallCaps/>
          <w:color w:val="auto"/>
        </w:rPr>
      </w:pPr>
      <w:r w:rsidRPr="00A07069">
        <w:rPr>
          <w:smallCaps/>
          <w:color w:val="auto"/>
        </w:rPr>
        <w:t>CLÁUSULA S</w:t>
      </w:r>
      <w:r w:rsidR="00DD6B04" w:rsidRPr="00A07069">
        <w:rPr>
          <w:smallCaps/>
          <w:color w:val="auto"/>
        </w:rPr>
        <w:t>EX</w:t>
      </w:r>
      <w:r w:rsidRPr="00A07069">
        <w:rPr>
          <w:smallCaps/>
          <w:color w:val="auto"/>
        </w:rPr>
        <w:t>TA – DAS OBRIGAÇÕES</w:t>
      </w:r>
    </w:p>
    <w:p w:rsidR="00E42904" w:rsidRPr="00A07069" w:rsidRDefault="00DD6B04" w:rsidP="0030486D">
      <w:pPr>
        <w:pStyle w:val="Normaljustificado"/>
        <w:rPr>
          <w:color w:val="auto"/>
        </w:rPr>
      </w:pPr>
      <w:r w:rsidRPr="00A07069">
        <w:rPr>
          <w:b w:val="0"/>
          <w:color w:val="auto"/>
        </w:rPr>
        <w:t>6</w:t>
      </w:r>
      <w:r w:rsidR="00E42904" w:rsidRPr="00A07069">
        <w:rPr>
          <w:b w:val="0"/>
          <w:color w:val="auto"/>
        </w:rPr>
        <w:t xml:space="preserve">.1 – Compete ao </w:t>
      </w:r>
      <w:r w:rsidR="00E42904" w:rsidRPr="00A07069">
        <w:rPr>
          <w:color w:val="auto"/>
        </w:rPr>
        <w:t>CONTRATANTE:</w:t>
      </w:r>
    </w:p>
    <w:p w:rsidR="00A07069" w:rsidRPr="00A07069" w:rsidRDefault="00DD6B04" w:rsidP="00A07069">
      <w:pPr>
        <w:autoSpaceDE w:val="0"/>
        <w:autoSpaceDN w:val="0"/>
        <w:adjustRightInd w:val="0"/>
        <w:ind w:left="705"/>
        <w:jc w:val="both"/>
        <w:rPr>
          <w:rFonts w:ascii="Arial" w:hAnsi="Arial" w:cs="Arial"/>
          <w:color w:val="000000"/>
          <w:sz w:val="22"/>
          <w:szCs w:val="22"/>
        </w:rPr>
      </w:pPr>
      <w:r w:rsidRPr="00A07069">
        <w:rPr>
          <w:rFonts w:ascii="Arial" w:hAnsi="Arial" w:cs="Arial"/>
          <w:sz w:val="22"/>
          <w:szCs w:val="22"/>
        </w:rPr>
        <w:t>6</w:t>
      </w:r>
      <w:r w:rsidR="00E42904" w:rsidRPr="00A07069">
        <w:rPr>
          <w:rFonts w:ascii="Arial" w:hAnsi="Arial" w:cs="Arial"/>
          <w:sz w:val="22"/>
          <w:szCs w:val="22"/>
        </w:rPr>
        <w:t xml:space="preserve">.1.1 </w:t>
      </w:r>
      <w:r w:rsidR="00A07069" w:rsidRPr="00A07069">
        <w:rPr>
          <w:rFonts w:ascii="Arial" w:hAnsi="Arial" w:cs="Arial"/>
          <w:sz w:val="22"/>
          <w:szCs w:val="22"/>
        </w:rPr>
        <w:t xml:space="preserve">Os itens deverão estar de acordo com aquele </w:t>
      </w:r>
      <w:r w:rsidR="00A07069" w:rsidRPr="00A07069">
        <w:rPr>
          <w:rFonts w:ascii="Arial" w:hAnsi="Arial" w:cs="Arial"/>
          <w:b/>
          <w:sz w:val="22"/>
          <w:szCs w:val="22"/>
        </w:rPr>
        <w:t>adjudicado e especificado na proposta,</w:t>
      </w:r>
      <w:r w:rsidR="00A07069" w:rsidRPr="00A07069">
        <w:rPr>
          <w:rFonts w:ascii="Arial" w:hAnsi="Arial" w:cs="Arial"/>
          <w:sz w:val="22"/>
          <w:szCs w:val="22"/>
        </w:rPr>
        <w:t xml:space="preserve"> devendo</w:t>
      </w:r>
      <w:r w:rsidR="00A07069" w:rsidRPr="00A07069">
        <w:rPr>
          <w:rFonts w:ascii="Arial" w:hAnsi="Arial" w:cs="Arial"/>
          <w:color w:val="000000"/>
          <w:sz w:val="22"/>
          <w:szCs w:val="22"/>
        </w:rPr>
        <w:t xml:space="preserve"> ser de boa qualidade, estar em perfeito estado de conservação. Deverão ser entregues de forma a não serem danificados durante as operações de transporte e descarga no local indicado da entrega.</w:t>
      </w:r>
    </w:p>
    <w:p w:rsidR="00A07069" w:rsidRPr="00A07069" w:rsidRDefault="00A07069" w:rsidP="00A07069">
      <w:pPr>
        <w:ind w:left="705" w:right="51"/>
        <w:jc w:val="both"/>
        <w:rPr>
          <w:rFonts w:ascii="Arial" w:hAnsi="Arial" w:cs="Arial"/>
          <w:b/>
          <w:sz w:val="22"/>
          <w:szCs w:val="22"/>
        </w:rPr>
      </w:pPr>
      <w:r w:rsidRPr="00A07069">
        <w:rPr>
          <w:rFonts w:ascii="Arial" w:hAnsi="Arial" w:cs="Arial"/>
          <w:sz w:val="22"/>
          <w:szCs w:val="22"/>
        </w:rPr>
        <w:t xml:space="preserve">6.1.2 – </w:t>
      </w:r>
      <w:r w:rsidRPr="00A07069">
        <w:rPr>
          <w:rFonts w:ascii="Arial" w:hAnsi="Arial" w:cs="Arial"/>
          <w:b/>
          <w:sz w:val="22"/>
          <w:szCs w:val="22"/>
        </w:rPr>
        <w:t xml:space="preserve">A Contratada ficará obrigada a atender a ordem de fornecimento </w:t>
      </w:r>
      <w:r w:rsidR="00010B10">
        <w:rPr>
          <w:rFonts w:ascii="Arial" w:hAnsi="Arial" w:cs="Arial"/>
          <w:b/>
          <w:sz w:val="22"/>
          <w:szCs w:val="22"/>
        </w:rPr>
        <w:t>em 48 (quarenta e oito) horas</w:t>
      </w:r>
      <w:r w:rsidRPr="00A07069">
        <w:rPr>
          <w:rFonts w:ascii="Arial" w:hAnsi="Arial" w:cs="Arial"/>
          <w:b/>
          <w:sz w:val="22"/>
          <w:szCs w:val="22"/>
        </w:rPr>
        <w:t xml:space="preserve"> após o envio da requisição ou pedido de compra, não podendo exigir quantidade mínima para entrega, visando cobrir o frete.</w:t>
      </w:r>
    </w:p>
    <w:p w:rsidR="00A07069" w:rsidRPr="00A07069" w:rsidRDefault="00A07069" w:rsidP="00A07069">
      <w:pPr>
        <w:ind w:left="703" w:right="51"/>
        <w:jc w:val="both"/>
        <w:rPr>
          <w:rFonts w:ascii="Arial" w:hAnsi="Arial" w:cs="Arial"/>
          <w:sz w:val="22"/>
          <w:szCs w:val="22"/>
        </w:rPr>
      </w:pPr>
      <w:r w:rsidRPr="00A07069">
        <w:rPr>
          <w:rFonts w:ascii="Arial" w:hAnsi="Arial" w:cs="Arial"/>
          <w:sz w:val="22"/>
          <w:szCs w:val="22"/>
        </w:rPr>
        <w:t>6.1.3 – Caso a Contratada não forneça os itens requisitados no prazo estabelecido, a Administração convocará a Classificada em segundo lugar para efetuar o fornecimento, e assim sucessivamente quanto às demais Classificadas, aplicadas aos faltosos às penalidades cabíveis.</w:t>
      </w:r>
    </w:p>
    <w:p w:rsidR="00A07069" w:rsidRPr="00A07069" w:rsidRDefault="00A07069" w:rsidP="00A07069">
      <w:pPr>
        <w:autoSpaceDE w:val="0"/>
        <w:autoSpaceDN w:val="0"/>
        <w:adjustRightInd w:val="0"/>
        <w:ind w:left="703"/>
        <w:jc w:val="both"/>
        <w:rPr>
          <w:rFonts w:ascii="Arial" w:hAnsi="Arial" w:cs="Arial"/>
          <w:sz w:val="22"/>
          <w:szCs w:val="22"/>
        </w:rPr>
      </w:pPr>
      <w:r w:rsidRPr="00A07069">
        <w:rPr>
          <w:rFonts w:ascii="Arial" w:hAnsi="Arial" w:cs="Arial"/>
          <w:sz w:val="22"/>
          <w:szCs w:val="22"/>
        </w:rPr>
        <w:t>6.1</w:t>
      </w:r>
      <w:r w:rsidRPr="00A07069">
        <w:rPr>
          <w:rFonts w:ascii="Arial" w:hAnsi="Arial" w:cs="Arial"/>
          <w:bCs/>
          <w:sz w:val="22"/>
          <w:szCs w:val="22"/>
        </w:rPr>
        <w:t xml:space="preserve">.4 – </w:t>
      </w:r>
      <w:r w:rsidRPr="00A07069">
        <w:rPr>
          <w:rFonts w:ascii="Arial" w:hAnsi="Arial" w:cs="Arial"/>
          <w:b/>
          <w:bCs/>
          <w:sz w:val="22"/>
          <w:szCs w:val="22"/>
        </w:rPr>
        <w:t xml:space="preserve">O pedido dos </w:t>
      </w:r>
      <w:r w:rsidRPr="00A07069">
        <w:rPr>
          <w:rFonts w:ascii="Arial" w:hAnsi="Arial" w:cs="Arial"/>
          <w:b/>
          <w:sz w:val="22"/>
          <w:szCs w:val="22"/>
        </w:rPr>
        <w:t>itens</w:t>
      </w:r>
      <w:r w:rsidRPr="00A07069">
        <w:rPr>
          <w:rFonts w:ascii="Arial" w:hAnsi="Arial" w:cs="Arial"/>
          <w:b/>
          <w:bCs/>
          <w:sz w:val="22"/>
          <w:szCs w:val="22"/>
        </w:rPr>
        <w:t xml:space="preserve"> será parcial, podendo ser efetuados diariamente ou conforme necessidade da Secretaria, mediante pedido de compra/requisição.</w:t>
      </w:r>
      <w:r w:rsidRPr="00A07069">
        <w:rPr>
          <w:rFonts w:ascii="Arial" w:hAnsi="Arial" w:cs="Arial"/>
          <w:b/>
          <w:bCs/>
          <w:sz w:val="22"/>
          <w:szCs w:val="22"/>
        </w:rPr>
        <w:tab/>
      </w:r>
      <w:r w:rsidRPr="00A07069">
        <w:rPr>
          <w:rFonts w:ascii="Arial" w:hAnsi="Arial" w:cs="Arial"/>
          <w:b/>
          <w:bCs/>
          <w:sz w:val="22"/>
          <w:szCs w:val="22"/>
        </w:rPr>
        <w:tab/>
      </w:r>
      <w:r w:rsidRPr="00A07069">
        <w:rPr>
          <w:rFonts w:ascii="Arial" w:hAnsi="Arial" w:cs="Arial"/>
          <w:b/>
          <w:bCs/>
          <w:sz w:val="22"/>
          <w:szCs w:val="22"/>
        </w:rPr>
        <w:tab/>
      </w:r>
    </w:p>
    <w:p w:rsidR="00A07069" w:rsidRPr="00A07069" w:rsidRDefault="00A07069" w:rsidP="00A07069">
      <w:pPr>
        <w:ind w:left="709" w:right="51"/>
        <w:jc w:val="both"/>
        <w:rPr>
          <w:rFonts w:ascii="Arial" w:hAnsi="Arial" w:cs="Arial"/>
          <w:sz w:val="22"/>
          <w:szCs w:val="22"/>
        </w:rPr>
      </w:pPr>
      <w:r w:rsidRPr="00A07069">
        <w:rPr>
          <w:rFonts w:ascii="Arial" w:hAnsi="Arial" w:cs="Arial"/>
          <w:sz w:val="22"/>
          <w:szCs w:val="22"/>
        </w:rPr>
        <w:t>6.1.5 – Em caso de recusa ou desconformidade de algum item do objeto do presente Contrato, a Contratada deverá substituir o mesmo, no prazo máximo de 02 (dois) dias, sem qualquer ônus para administração, independentemente da aplicação das penalidades cabíveis.</w:t>
      </w:r>
    </w:p>
    <w:p w:rsidR="00A07069" w:rsidRPr="00A07069" w:rsidRDefault="00A07069" w:rsidP="00A07069">
      <w:pPr>
        <w:pStyle w:val="Recuodecorpodetexto2"/>
        <w:spacing w:after="0" w:line="240" w:lineRule="auto"/>
        <w:ind w:left="705"/>
        <w:jc w:val="both"/>
        <w:rPr>
          <w:rFonts w:ascii="Arial" w:hAnsi="Arial" w:cs="Arial"/>
          <w:sz w:val="22"/>
          <w:szCs w:val="22"/>
        </w:rPr>
      </w:pPr>
      <w:r w:rsidRPr="00A07069">
        <w:rPr>
          <w:rFonts w:ascii="Arial" w:hAnsi="Arial" w:cs="Arial"/>
          <w:sz w:val="22"/>
          <w:szCs w:val="22"/>
        </w:rPr>
        <w:lastRenderedPageBreak/>
        <w:t xml:space="preserve">6.1.6 </w:t>
      </w:r>
      <w:r w:rsidRPr="00A07069">
        <w:rPr>
          <w:rFonts w:ascii="Arial" w:hAnsi="Arial" w:cs="Arial"/>
          <w:color w:val="000000"/>
          <w:sz w:val="22"/>
          <w:szCs w:val="22"/>
        </w:rPr>
        <w:t>–</w:t>
      </w:r>
      <w:r w:rsidRPr="00A07069">
        <w:rPr>
          <w:rFonts w:ascii="Arial" w:hAnsi="Arial" w:cs="Arial"/>
          <w:sz w:val="22"/>
          <w:szCs w:val="22"/>
        </w:rPr>
        <w:t xml:space="preserve"> Entregar os itens conforme endereço informado pelo requisitante, em dias úteis das 07h30min às 13h30min.</w:t>
      </w:r>
    </w:p>
    <w:p w:rsidR="00A07069" w:rsidRPr="00A07069" w:rsidRDefault="00A07069" w:rsidP="00A07069">
      <w:pPr>
        <w:pStyle w:val="Recuodecorpodetexto2"/>
        <w:spacing w:after="0" w:line="240" w:lineRule="auto"/>
        <w:ind w:left="709"/>
        <w:jc w:val="both"/>
        <w:rPr>
          <w:rFonts w:ascii="Arial" w:hAnsi="Arial" w:cs="Arial"/>
          <w:color w:val="000000"/>
          <w:sz w:val="22"/>
          <w:szCs w:val="22"/>
        </w:rPr>
      </w:pPr>
      <w:r w:rsidRPr="00A07069">
        <w:rPr>
          <w:rFonts w:ascii="Arial" w:hAnsi="Arial" w:cs="Arial"/>
          <w:sz w:val="22"/>
          <w:szCs w:val="22"/>
        </w:rPr>
        <w:t>6.1</w:t>
      </w:r>
      <w:r w:rsidRPr="00A07069">
        <w:rPr>
          <w:rFonts w:ascii="Arial" w:hAnsi="Arial" w:cs="Arial"/>
          <w:color w:val="000000"/>
          <w:sz w:val="22"/>
          <w:szCs w:val="22"/>
        </w:rPr>
        <w:t>.7 – Todas as despesas relativas à entrega do item e respectivas adaptações,</w:t>
      </w:r>
      <w:r w:rsidRPr="00A07069">
        <w:rPr>
          <w:rFonts w:ascii="Arial" w:hAnsi="Arial" w:cs="Arial"/>
          <w:sz w:val="22"/>
          <w:szCs w:val="22"/>
        </w:rPr>
        <w:t xml:space="preserve"> bem como taxas, diferenças de ICMS, encargos de qualquer natureza e quaisquer custos incidentes</w:t>
      </w:r>
      <w:r w:rsidRPr="00A07069">
        <w:rPr>
          <w:rFonts w:ascii="Arial" w:hAnsi="Arial" w:cs="Arial"/>
          <w:color w:val="000000"/>
          <w:sz w:val="22"/>
          <w:szCs w:val="22"/>
        </w:rPr>
        <w:t xml:space="preserve"> correrão por conta exclusiva da Contratada.</w:t>
      </w:r>
    </w:p>
    <w:p w:rsidR="00EE0062" w:rsidRPr="00A10B03" w:rsidRDefault="00EE0062" w:rsidP="0030486D">
      <w:pPr>
        <w:autoSpaceDE w:val="0"/>
        <w:autoSpaceDN w:val="0"/>
        <w:adjustRightInd w:val="0"/>
        <w:ind w:left="284"/>
        <w:jc w:val="both"/>
        <w:rPr>
          <w:rFonts w:ascii="Arial" w:hAnsi="Arial" w:cs="Arial"/>
          <w:color w:val="FF0000"/>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7</w:t>
      </w:r>
      <w:r w:rsidR="00EE0062" w:rsidRPr="00E747E9">
        <w:rPr>
          <w:rFonts w:ascii="Arial" w:hAnsi="Arial" w:cs="Arial"/>
          <w:sz w:val="22"/>
          <w:szCs w:val="22"/>
        </w:rPr>
        <w:t>.1 – Os recursos financeiros para pagamento das despesas de que trata o presente contrato, correrão por conta das seguintes dotações orçamentárias:</w:t>
      </w:r>
    </w:p>
    <w:p w:rsidR="00EE0062" w:rsidRPr="00E747E9" w:rsidRDefault="00EE0062"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XXXXX XXXXXX XXXXX XXXXX XXXXXXXX.</w:t>
      </w:r>
    </w:p>
    <w:p w:rsidR="00DD6B04" w:rsidRPr="00E747E9" w:rsidRDefault="00DD6B04" w:rsidP="0030486D">
      <w:pPr>
        <w:autoSpaceDE w:val="0"/>
        <w:autoSpaceDN w:val="0"/>
        <w:adjustRightInd w:val="0"/>
        <w:ind w:left="284"/>
        <w:jc w:val="both"/>
        <w:rPr>
          <w:rFonts w:ascii="Arial" w:hAnsi="Arial" w:cs="Arial"/>
          <w:sz w:val="22"/>
          <w:szCs w:val="22"/>
        </w:rPr>
      </w:pP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r w:rsidRPr="00E747E9">
        <w:rPr>
          <w:b w:val="0"/>
        </w:rPr>
        <w:t>a. advertência verbal ou escrita.</w:t>
      </w:r>
    </w:p>
    <w:p w:rsidR="00EE0062" w:rsidRPr="00E747E9" w:rsidRDefault="00EE0062" w:rsidP="0030486D">
      <w:pPr>
        <w:pStyle w:val="Normaljustificado"/>
        <w:rPr>
          <w:b w:val="0"/>
        </w:rPr>
      </w:pPr>
      <w:r w:rsidRPr="00E747E9">
        <w:rPr>
          <w:b w:val="0"/>
        </w:rPr>
        <w:t>b. multas.</w:t>
      </w:r>
    </w:p>
    <w:p w:rsidR="00EE0062" w:rsidRPr="00E747E9" w:rsidRDefault="00EE0062" w:rsidP="0030486D">
      <w:pPr>
        <w:pStyle w:val="Normaljustificado"/>
        <w:rPr>
          <w:b w:val="0"/>
        </w:rPr>
      </w:pPr>
      <w:r w:rsidRPr="00E747E9">
        <w:rPr>
          <w:b w:val="0"/>
        </w:rPr>
        <w:t>c. declaração de inidoneidade e,</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do direito de licitar e contratar de acordo com a Lei 14.133/21 e alterações</w:t>
      </w:r>
      <w:r w:rsidR="00BA070C">
        <w:rPr>
          <w:b w:val="0"/>
        </w:rPr>
        <w:t xml:space="preserve"> </w:t>
      </w:r>
      <w:r w:rsidRPr="00E747E9">
        <w:rPr>
          <w:b w:val="0"/>
        </w:rPr>
        <w:t>posteriores.</w:t>
      </w:r>
    </w:p>
    <w:p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r w:rsidRPr="00E747E9">
        <w:rPr>
          <w:b w:val="0"/>
        </w:rPr>
        <w:t>a. 0,1% (um décimo por cento) sobre o valor contratual, por dia de atraso na execução dos serviços;</w:t>
      </w:r>
    </w:p>
    <w:p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r w:rsidRPr="00E747E9">
        <w:rPr>
          <w:b w:val="0"/>
        </w:rPr>
        <w:t>f.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lastRenderedPageBreak/>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BA070C">
        <w:rPr>
          <w:b w:val="0"/>
        </w:rPr>
        <w:t xml:space="preserve"> </w:t>
      </w:r>
      <w:r w:rsidR="00F83B95" w:rsidRPr="00E747E9">
        <w:rPr>
          <w:b w:val="0"/>
        </w:rPr>
        <w:t>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BA070C">
        <w:rPr>
          <w:b w:val="0"/>
        </w:rPr>
        <w:t xml:space="preserve"> </w:t>
      </w:r>
      <w:r w:rsidR="00F83B95" w:rsidRPr="00E747E9">
        <w:rPr>
          <w:b w:val="0"/>
        </w:rPr>
        <w:t>administração promover a rescisão amigável do contrato, através do próprio termo de</w:t>
      </w:r>
      <w:r w:rsidR="00BA070C">
        <w:rPr>
          <w:b w:val="0"/>
        </w:rPr>
        <w:t xml:space="preserve"> </w:t>
      </w:r>
      <w:r w:rsidR="00F83B95" w:rsidRPr="00E747E9">
        <w:rPr>
          <w:b w:val="0"/>
        </w:rPr>
        <w:t>destrato;</w:t>
      </w:r>
    </w:p>
    <w:p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BA070C">
        <w:rPr>
          <w:b w:val="0"/>
        </w:rPr>
        <w:t xml:space="preserve"> </w:t>
      </w:r>
      <w:r w:rsidR="00F83B95" w:rsidRPr="00E747E9">
        <w:rPr>
          <w:b w:val="0"/>
        </w:rPr>
        <w:t>CONTRATANTE</w:t>
      </w:r>
      <w:r w:rsidR="00BA070C">
        <w:rPr>
          <w:b w:val="0"/>
        </w:rPr>
        <w:t xml:space="preserve"> </w:t>
      </w:r>
      <w:r w:rsidR="00F83B95" w:rsidRPr="00E747E9">
        <w:rPr>
          <w:b w:val="0"/>
        </w:rPr>
        <w:t>fica</w:t>
      </w:r>
      <w:r w:rsidR="00BA070C">
        <w:rPr>
          <w:b w:val="0"/>
        </w:rPr>
        <w:t xml:space="preserve"> esta</w:t>
      </w:r>
      <w:r w:rsidR="00F83B95" w:rsidRPr="00E747E9">
        <w:rPr>
          <w:b w:val="0"/>
        </w:rPr>
        <w:t xml:space="preserve"> obrigada a comunicar por escrito com antecedência mínima de 30(trinta)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lastRenderedPageBreak/>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de </w:t>
      </w:r>
      <w:proofErr w:type="spellStart"/>
      <w:r w:rsidRPr="00E747E9">
        <w:rPr>
          <w:b w:val="0"/>
        </w:rPr>
        <w:t>xxxxxxxx</w:t>
      </w:r>
      <w:proofErr w:type="spellEnd"/>
      <w:r w:rsidRPr="00E747E9">
        <w:rPr>
          <w:b w:val="0"/>
        </w:rPr>
        <w:t>;</w:t>
      </w:r>
    </w:p>
    <w:p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 xml:space="preserve">.1 O presente contrato obedecerá à Lei Federal nº 14.133/2021 e suas alterações </w:t>
      </w:r>
      <w:proofErr w:type="gramStart"/>
      <w:r w:rsidRPr="00E747E9">
        <w:rPr>
          <w:b w:val="0"/>
        </w:rPr>
        <w:t>posteriores,</w:t>
      </w:r>
      <w:proofErr w:type="gramEnd"/>
      <w:r w:rsidRPr="00E747E9">
        <w:rPr>
          <w:b w:val="0"/>
        </w:rPr>
        <w:t>aplicando-se as sanções nela prevista, por qualquer descumprimento com as obrigações assumidas</w:t>
      </w:r>
      <w:r w:rsidR="00BA070C">
        <w:rPr>
          <w:b w:val="0"/>
        </w:rPr>
        <w:t xml:space="preserve"> </w:t>
      </w:r>
      <w:r w:rsidRPr="00E747E9">
        <w:rPr>
          <w:b w:val="0"/>
        </w:rPr>
        <w:t>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AE1362">
        <w:rPr>
          <w:rFonts w:ascii="Arial" w:hAnsi="Arial" w:cs="Arial"/>
          <w:sz w:val="22"/>
          <w:szCs w:val="22"/>
        </w:rPr>
        <w:t>5</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Assistência Social.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Turismo.</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lastRenderedPageBreak/>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w:t>
      </w:r>
      <w:r w:rsidR="00AE1362">
        <w:rPr>
          <w:rFonts w:ascii="Arial" w:hAnsi="Arial" w:cs="Arial"/>
          <w:b/>
          <w:bCs/>
          <w:sz w:val="22"/>
          <w:szCs w:val="22"/>
        </w:rPr>
        <w:t>5</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w:t>
      </w:r>
      <w:r w:rsidR="00AE1362">
        <w:rPr>
          <w:rFonts w:ascii="Arial" w:hAnsi="Arial" w:cs="Arial"/>
          <w:b/>
          <w:bCs/>
          <w:sz w:val="22"/>
          <w:szCs w:val="22"/>
        </w:rPr>
        <w:t>5</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w:t>
      </w:r>
      <w:r w:rsidR="00AE1362">
        <w:rPr>
          <w:rFonts w:ascii="Arial" w:hAnsi="Arial" w:cs="Arial"/>
          <w:b/>
          <w:bCs/>
          <w:sz w:val="22"/>
          <w:szCs w:val="22"/>
        </w:rPr>
        <w:t>5</w:t>
      </w:r>
      <w:r w:rsidRPr="0030486D">
        <w:rPr>
          <w:rFonts w:ascii="Arial" w:hAnsi="Arial" w:cs="Arial"/>
          <w:b/>
          <w:bCs/>
          <w:sz w:val="22"/>
          <w:szCs w:val="22"/>
        </w:rPr>
        <w:t xml:space="preserve">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00BA070C">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00BA070C">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w:t>
      </w:r>
      <w:r w:rsidR="00AE1362">
        <w:rPr>
          <w:rFonts w:ascii="Arial" w:eastAsia="Calibri" w:hAnsi="Arial" w:cs="Arial"/>
          <w:color w:val="000000"/>
          <w:sz w:val="22"/>
          <w:szCs w:val="22"/>
          <w:lang w:val="pt-BR" w:eastAsia="pt-BR"/>
        </w:rPr>
        <w:t>5</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D14B96" w:rsidRPr="0030486D" w:rsidRDefault="00D14B96" w:rsidP="0030486D">
      <w:pPr>
        <w:jc w:val="center"/>
        <w:rPr>
          <w:rFonts w:ascii="Arial" w:hAnsi="Arial" w:cs="Arial"/>
          <w:sz w:val="22"/>
          <w:szCs w:val="22"/>
        </w:rPr>
      </w:pP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C76F26" w:rsidRPr="0030486D" w:rsidRDefault="00C76F26" w:rsidP="0030486D">
      <w:pPr>
        <w:autoSpaceDE w:val="0"/>
        <w:autoSpaceDN w:val="0"/>
        <w:adjustRightInd w:val="0"/>
        <w:jc w:val="both"/>
        <w:rPr>
          <w:rFonts w:ascii="Arial" w:hAnsi="Arial" w:cs="Arial"/>
          <w:sz w:val="22"/>
          <w:szCs w:val="22"/>
        </w:rPr>
      </w:pP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Marca/Bandeira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77939" w:rsidRPr="008628F9" w:rsidRDefault="00577939" w:rsidP="0057793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 xml:space="preserve">4.4–O prazo de entrega dos itens será no prazo máximo de </w:t>
      </w:r>
      <w:r>
        <w:rPr>
          <w:rFonts w:ascii="Arial" w:eastAsiaTheme="minorHAnsi" w:hAnsi="Arial" w:cs="Arial"/>
          <w:b/>
          <w:bCs/>
          <w:color w:val="000000"/>
          <w:sz w:val="22"/>
          <w:szCs w:val="22"/>
          <w:lang w:val="pt-BR" w:eastAsia="en-US"/>
        </w:rPr>
        <w:t>48</w:t>
      </w:r>
      <w:r w:rsidRPr="00804519">
        <w:rPr>
          <w:rFonts w:ascii="Arial" w:eastAsiaTheme="minorHAnsi" w:hAnsi="Arial" w:cs="Arial"/>
          <w:b/>
          <w:bCs/>
          <w:color w:val="000000"/>
          <w:sz w:val="22"/>
          <w:szCs w:val="22"/>
          <w:lang w:val="pt-BR" w:eastAsia="en-US"/>
        </w:rPr>
        <w:t xml:space="preserve"> (</w:t>
      </w:r>
      <w:r>
        <w:rPr>
          <w:rFonts w:ascii="Arial" w:eastAsiaTheme="minorHAnsi" w:hAnsi="Arial" w:cs="Arial"/>
          <w:b/>
          <w:bCs/>
          <w:color w:val="000000"/>
          <w:sz w:val="22"/>
          <w:szCs w:val="22"/>
          <w:lang w:val="pt-BR" w:eastAsia="en-US"/>
        </w:rPr>
        <w:t>quarenta e oito</w:t>
      </w:r>
      <w:r w:rsidRPr="00804519">
        <w:rPr>
          <w:rFonts w:ascii="Arial" w:eastAsiaTheme="minorHAnsi" w:hAnsi="Arial" w:cs="Arial"/>
          <w:b/>
          <w:bCs/>
          <w:color w:val="000000"/>
          <w:sz w:val="22"/>
          <w:szCs w:val="22"/>
          <w:lang w:val="pt-BR" w:eastAsia="en-US"/>
        </w:rPr>
        <w:t xml:space="preserve">) </w:t>
      </w:r>
      <w:r>
        <w:rPr>
          <w:rFonts w:ascii="Arial" w:eastAsiaTheme="minorHAnsi" w:hAnsi="Arial" w:cs="Arial"/>
          <w:b/>
          <w:bCs/>
          <w:color w:val="000000"/>
          <w:sz w:val="22"/>
          <w:szCs w:val="22"/>
          <w:lang w:val="pt-BR" w:eastAsia="en-US"/>
        </w:rPr>
        <w:t>horas</w:t>
      </w:r>
      <w:r w:rsidRPr="008628F9">
        <w:rPr>
          <w:rFonts w:ascii="Arial" w:eastAsiaTheme="minorHAnsi" w:hAnsi="Arial" w:cs="Arial"/>
          <w:color w:val="000000"/>
          <w:sz w:val="22"/>
          <w:szCs w:val="22"/>
          <w:lang w:val="pt-BR" w:eastAsia="en-US"/>
        </w:rPr>
        <w:t xml:space="preserve">, contados do envio da Autorização de Fornecimento, conforme solicitação da Contratante, não podendo exigir quantidade mínima para entrega, visando cobrir o frete.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5.1.6</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hAnsi="Arial" w:cs="Arial"/>
          <w:sz w:val="22"/>
          <w:szCs w:val="22"/>
        </w:rPr>
        <w:t>–</w:t>
      </w:r>
      <w:r w:rsidR="001116CB" w:rsidRPr="0030486D">
        <w:rPr>
          <w:rFonts w:ascii="Arial" w:eastAsiaTheme="minorHAnsi" w:hAnsi="Arial" w:cs="Arial"/>
          <w:sz w:val="22"/>
          <w:szCs w:val="22"/>
          <w:lang w:val="pt-BR" w:eastAsia="en-US"/>
        </w:rPr>
        <w:t xml:space="preserve">O contrato de aquisição decorrente da presente Ata de Registro de Preços </w:t>
      </w:r>
      <w:proofErr w:type="spellStart"/>
      <w:r w:rsidR="001116CB" w:rsidRPr="0030486D">
        <w:rPr>
          <w:rFonts w:ascii="Arial" w:eastAsiaTheme="minorHAnsi" w:hAnsi="Arial" w:cs="Arial"/>
          <w:sz w:val="22"/>
          <w:szCs w:val="22"/>
          <w:lang w:val="pt-BR" w:eastAsia="en-US"/>
        </w:rPr>
        <w:t>seráformalizado</w:t>
      </w:r>
      <w:proofErr w:type="spellEnd"/>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536A05" w:rsidP="00536A05">
      <w:pPr>
        <w:suppressAutoHyphens w:val="0"/>
        <w:autoSpaceDE w:val="0"/>
        <w:autoSpaceDN w:val="0"/>
        <w:adjustRightInd w:val="0"/>
        <w:jc w:val="both"/>
        <w:rPr>
          <w:rFonts w:ascii="Arial" w:hAnsi="Arial" w:cs="Arial"/>
          <w:sz w:val="22"/>
          <w:szCs w:val="22"/>
        </w:rPr>
      </w:pPr>
      <w:r>
        <w:rPr>
          <w:rFonts w:ascii="Arial" w:hAnsi="Arial" w:cs="Arial"/>
          <w:bCs/>
          <w:sz w:val="22"/>
          <w:szCs w:val="22"/>
        </w:rPr>
        <w:t xml:space="preserve">7.1 </w:t>
      </w:r>
      <w:r w:rsidR="00725734" w:rsidRPr="0030486D">
        <w:rPr>
          <w:rFonts w:ascii="Arial" w:hAnsi="Arial" w:cs="Arial"/>
          <w:sz w:val="22"/>
          <w:szCs w:val="22"/>
        </w:rPr>
        <w:t>–</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8.2.6 Será aplicada sanção de impedimento de licitar e contratar na hipótese </w:t>
      </w:r>
      <w:proofErr w:type="spellStart"/>
      <w:r w:rsidRPr="0030486D">
        <w:rPr>
          <w:rFonts w:ascii="Arial" w:eastAsiaTheme="minorHAnsi" w:hAnsi="Arial" w:cs="Arial"/>
          <w:color w:val="000000"/>
          <w:sz w:val="22"/>
          <w:szCs w:val="22"/>
          <w:lang w:val="pt-BR" w:eastAsia="en-US"/>
        </w:rPr>
        <w:t>de</w:t>
      </w:r>
      <w:r w:rsidRPr="0030486D">
        <w:rPr>
          <w:rFonts w:ascii="Arial" w:eastAsiaTheme="minorHAnsi" w:hAnsi="Arial" w:cs="Arial"/>
          <w:sz w:val="22"/>
          <w:szCs w:val="22"/>
          <w:lang w:val="pt-BR" w:eastAsia="en-US"/>
        </w:rPr>
        <w:t>cometimento</w:t>
      </w:r>
      <w:proofErr w:type="spellEnd"/>
      <w:r w:rsidRPr="0030486D">
        <w:rPr>
          <w:rFonts w:ascii="Arial" w:eastAsiaTheme="minorHAnsi" w:hAnsi="Arial" w:cs="Arial"/>
          <w:sz w:val="22"/>
          <w:szCs w:val="22"/>
          <w:lang w:val="pt-BR" w:eastAsia="en-US"/>
        </w:rPr>
        <w:t xml:space="preserve"> das infrações previstas nos incisos II, III, IV, V, VI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00BA070C">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w:t>
      </w:r>
      <w:proofErr w:type="gramStart"/>
      <w:r w:rsidR="002066E6" w:rsidRPr="002066E6">
        <w:rPr>
          <w:rFonts w:ascii="Arial" w:eastAsiaTheme="minorHAnsi" w:hAnsi="Arial" w:cs="Arial"/>
          <w:sz w:val="22"/>
          <w:szCs w:val="22"/>
          <w:lang w:val="pt-BR" w:eastAsia="en-US"/>
        </w:rPr>
        <w:t>1</w:t>
      </w:r>
      <w:proofErr w:type="gramEnd"/>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apresentação de justificativa da vantagem da adesão, inclusive em situações de provável desabastecimento ou descontinuidade de serviço público;</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BA070C">
        <w:rPr>
          <w:rFonts w:ascii="Arial" w:eastAsiaTheme="minorHAnsi" w:hAnsi="Arial" w:cs="Arial"/>
          <w:bCs/>
          <w:sz w:val="22"/>
          <w:szCs w:val="22"/>
          <w:lang w:val="pt-BR" w:eastAsia="en-US"/>
        </w:rPr>
        <w:t>202</w:t>
      </w:r>
      <w:r w:rsidR="00AE1362" w:rsidRPr="00BA070C">
        <w:rPr>
          <w:rFonts w:ascii="Arial" w:eastAsiaTheme="minorHAnsi" w:hAnsi="Arial" w:cs="Arial"/>
          <w:bCs/>
          <w:sz w:val="22"/>
          <w:szCs w:val="22"/>
          <w:lang w:val="pt-BR" w:eastAsia="en-US"/>
        </w:rPr>
        <w:t>5</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/202</w:t>
      </w:r>
      <w:r w:rsidR="00AE1362">
        <w:rPr>
          <w:rFonts w:ascii="Arial" w:eastAsiaTheme="minorHAnsi" w:hAnsi="Arial" w:cs="Arial"/>
          <w:sz w:val="22"/>
          <w:szCs w:val="22"/>
          <w:lang w:val="pt-BR" w:eastAsia="en-US"/>
        </w:rPr>
        <w:t>5</w:t>
      </w:r>
      <w:r w:rsidRPr="0030486D">
        <w:rPr>
          <w:rFonts w:ascii="Arial" w:eastAsiaTheme="minorHAnsi" w:hAnsi="Arial" w:cs="Arial"/>
          <w:sz w:val="22"/>
          <w:szCs w:val="22"/>
          <w:lang w:val="pt-BR" w:eastAsia="en-US"/>
        </w:rPr>
        <w:t xml:space="preserve"> a proposta da empresa ......................................... classificada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sz w:val="22"/>
          <w:szCs w:val="22"/>
        </w:rPr>
        <w:t xml:space="preserve">–Fica eleito o foro da Comarca de Bonito, Estado de Mato Grosso do Sul, para dirimir todas as questões oriundas do presente Contrato, sendo este competente para </w:t>
      </w:r>
      <w:r w:rsidRPr="0030486D">
        <w:rPr>
          <w:rFonts w:ascii="Arial" w:hAnsi="Arial" w:cs="Arial"/>
          <w:sz w:val="22"/>
          <w:szCs w:val="22"/>
        </w:rPr>
        <w:lastRenderedPageBreak/>
        <w:t>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w:t>
      </w:r>
      <w:r w:rsidR="00AE1362">
        <w:rPr>
          <w:rFonts w:ascii="Arial" w:hAnsi="Arial" w:cs="Arial"/>
          <w:sz w:val="22"/>
          <w:szCs w:val="22"/>
        </w:rPr>
        <w:t>5</w:t>
      </w:r>
      <w:r w:rsidRPr="0030486D">
        <w:rPr>
          <w:rFonts w:ascii="Arial" w:hAnsi="Arial" w:cs="Arial"/>
          <w:sz w:val="22"/>
          <w:szCs w:val="22"/>
        </w:rPr>
        <w:t>.</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0D7524" w:rsidRDefault="000D7524">
      <w:pPr>
        <w:suppressAutoHyphens w:val="0"/>
        <w:spacing w:after="200" w:line="276" w:lineRule="auto"/>
        <w:rPr>
          <w:rFonts w:ascii="Arial" w:hAnsi="Arial" w:cs="Arial"/>
          <w:sz w:val="22"/>
          <w:szCs w:val="22"/>
        </w:rPr>
      </w:pPr>
    </w:p>
    <w:p w:rsidR="00036421" w:rsidRDefault="00036421">
      <w:pPr>
        <w:suppressAutoHyphens w:val="0"/>
        <w:spacing w:after="200" w:line="276" w:lineRule="auto"/>
        <w:rPr>
          <w:rFonts w:ascii="Arial" w:hAnsi="Arial" w:cs="Arial"/>
          <w:sz w:val="22"/>
          <w:szCs w:val="22"/>
        </w:rPr>
      </w:pPr>
    </w:p>
    <w:p w:rsidR="00036421" w:rsidRDefault="00036421">
      <w:pPr>
        <w:suppressAutoHyphens w:val="0"/>
        <w:spacing w:after="200" w:line="276" w:lineRule="auto"/>
        <w:rPr>
          <w:rFonts w:ascii="Arial" w:hAnsi="Arial" w:cs="Arial"/>
          <w:sz w:val="22"/>
          <w:szCs w:val="22"/>
        </w:rPr>
      </w:pPr>
    </w:p>
    <w:p w:rsidR="00036421" w:rsidRDefault="00036421">
      <w:pPr>
        <w:suppressAutoHyphens w:val="0"/>
        <w:spacing w:after="200" w:line="276" w:lineRule="auto"/>
        <w:rPr>
          <w:rFonts w:ascii="Arial" w:hAnsi="Arial" w:cs="Arial"/>
          <w:sz w:val="22"/>
          <w:szCs w:val="22"/>
        </w:rPr>
      </w:pPr>
    </w:p>
    <w:p w:rsidR="00036421" w:rsidRDefault="00036421">
      <w:pPr>
        <w:suppressAutoHyphens w:val="0"/>
        <w:spacing w:after="200" w:line="276" w:lineRule="auto"/>
        <w:rPr>
          <w:rFonts w:ascii="Arial" w:hAnsi="Arial" w:cs="Arial"/>
          <w:sz w:val="22"/>
          <w:szCs w:val="22"/>
        </w:rPr>
      </w:pPr>
    </w:p>
    <w:p w:rsidR="001C27F0" w:rsidRDefault="001C27F0" w:rsidP="0030486D">
      <w:pPr>
        <w:autoSpaceDE w:val="0"/>
        <w:autoSpaceDN w:val="0"/>
        <w:adjustRightInd w:val="0"/>
        <w:jc w:val="both"/>
        <w:rPr>
          <w:rFonts w:ascii="Arial" w:hAnsi="Arial" w:cs="Arial"/>
          <w:sz w:val="22"/>
          <w:szCs w:val="22"/>
        </w:rPr>
      </w:pPr>
    </w:p>
    <w:p w:rsidR="00947A3D" w:rsidRPr="00381EA4" w:rsidRDefault="00947A3D" w:rsidP="00947A3D">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rsidR="00947A3D" w:rsidRPr="00381EA4" w:rsidRDefault="00947A3D" w:rsidP="00947A3D">
      <w:pPr>
        <w:widowControl w:val="0"/>
        <w:jc w:val="both"/>
        <w:rPr>
          <w:rFonts w:ascii="Arial" w:hAnsi="Arial" w:cs="Arial"/>
          <w:sz w:val="22"/>
          <w:szCs w:val="22"/>
        </w:rPr>
      </w:pPr>
    </w:p>
    <w:p w:rsidR="00947A3D" w:rsidRPr="00381EA4" w:rsidRDefault="00947A3D" w:rsidP="00947A3D">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947A3D" w:rsidRPr="00381EA4" w:rsidRDefault="00947A3D" w:rsidP="00947A3D">
      <w:pPr>
        <w:pStyle w:val="Ttulo1"/>
        <w:keepNext w:val="0"/>
        <w:widowControl w:val="0"/>
        <w:tabs>
          <w:tab w:val="left" w:pos="567"/>
          <w:tab w:val="left" w:pos="709"/>
        </w:tabs>
        <w:rPr>
          <w:rFonts w:ascii="Arial" w:hAnsi="Arial" w:cs="Arial"/>
          <w:spacing w:val="-2"/>
          <w:sz w:val="22"/>
          <w:szCs w:val="22"/>
        </w:rPr>
      </w:pPr>
    </w:p>
    <w:p w:rsidR="00947A3D" w:rsidRPr="00381EA4" w:rsidRDefault="00947A3D" w:rsidP="00947A3D">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947A3D" w:rsidRPr="00381EA4" w:rsidRDefault="00947A3D" w:rsidP="00947A3D">
      <w:pPr>
        <w:pStyle w:val="Corpodetexto"/>
        <w:tabs>
          <w:tab w:val="left" w:pos="567"/>
          <w:tab w:val="left" w:pos="709"/>
        </w:tabs>
        <w:spacing w:after="0"/>
        <w:rPr>
          <w:rFonts w:ascii="Arial" w:hAnsi="Arial" w:cs="Arial"/>
          <w:b/>
          <w:sz w:val="22"/>
          <w:szCs w:val="22"/>
        </w:rPr>
      </w:pPr>
      <w:r w:rsidRPr="00381EA4">
        <w:rPr>
          <w:rFonts w:ascii="Arial" w:hAnsi="Arial" w:cs="Arial"/>
          <w:b/>
          <w:sz w:val="22"/>
          <w:szCs w:val="22"/>
        </w:rPr>
        <w:t>CONCORRÊNCIA ELETRÔNICA N° ................../202</w:t>
      </w:r>
      <w:r w:rsidR="00AE1362">
        <w:rPr>
          <w:rFonts w:ascii="Arial" w:hAnsi="Arial" w:cs="Arial"/>
          <w:b/>
          <w:sz w:val="22"/>
          <w:szCs w:val="22"/>
        </w:rPr>
        <w:t>5</w:t>
      </w:r>
    </w:p>
    <w:p w:rsidR="00947A3D" w:rsidRPr="00381EA4" w:rsidRDefault="00947A3D" w:rsidP="00947A3D">
      <w:pPr>
        <w:pStyle w:val="Corpodetexto"/>
        <w:tabs>
          <w:tab w:val="left" w:pos="567"/>
          <w:tab w:val="left" w:pos="709"/>
        </w:tabs>
        <w:spacing w:after="0"/>
        <w:rPr>
          <w:rFonts w:ascii="Arial" w:hAnsi="Arial" w:cs="Arial"/>
          <w:b/>
          <w:sz w:val="22"/>
          <w:szCs w:val="22"/>
        </w:rPr>
      </w:pPr>
    </w:p>
    <w:p w:rsidR="00947A3D" w:rsidRPr="00381EA4" w:rsidRDefault="00947A3D" w:rsidP="00947A3D">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947A3D" w:rsidRPr="00381EA4" w:rsidRDefault="00947A3D" w:rsidP="00947A3D">
      <w:pPr>
        <w:pStyle w:val="Corpodetexto"/>
        <w:tabs>
          <w:tab w:val="left" w:pos="567"/>
          <w:tab w:val="left" w:pos="709"/>
        </w:tabs>
        <w:spacing w:after="0"/>
        <w:rPr>
          <w:rFonts w:ascii="Arial" w:hAnsi="Arial" w:cs="Arial"/>
          <w:sz w:val="22"/>
          <w:szCs w:val="22"/>
        </w:rPr>
      </w:pPr>
    </w:p>
    <w:p w:rsidR="00947A3D" w:rsidRPr="00381EA4" w:rsidRDefault="00947A3D" w:rsidP="00947A3D">
      <w:pPr>
        <w:pStyle w:val="PargrafodaLista"/>
        <w:widowControl w:val="0"/>
        <w:numPr>
          <w:ilvl w:val="0"/>
          <w:numId w:val="2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947A3D" w:rsidRPr="00381EA4" w:rsidRDefault="00947A3D" w:rsidP="00947A3D">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947A3D" w:rsidRPr="00381EA4" w:rsidRDefault="00947A3D" w:rsidP="00947A3D">
      <w:pPr>
        <w:pStyle w:val="PargrafodaLista"/>
        <w:widowControl w:val="0"/>
        <w:numPr>
          <w:ilvl w:val="0"/>
          <w:numId w:val="27"/>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947A3D" w:rsidRPr="00381EA4" w:rsidRDefault="00947A3D" w:rsidP="00947A3D">
      <w:pPr>
        <w:pStyle w:val="PargrafodaLista"/>
        <w:rPr>
          <w:rFonts w:ascii="Arial" w:hAnsi="Arial" w:cs="Arial"/>
          <w:sz w:val="22"/>
          <w:szCs w:val="22"/>
        </w:rPr>
      </w:pPr>
    </w:p>
    <w:p w:rsidR="00947A3D" w:rsidRPr="00381EA4" w:rsidRDefault="00947A3D" w:rsidP="00947A3D">
      <w:pPr>
        <w:pStyle w:val="PargrafodaLista"/>
        <w:widowControl w:val="0"/>
        <w:numPr>
          <w:ilvl w:val="0"/>
          <w:numId w:val="27"/>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947A3D" w:rsidRPr="00381EA4" w:rsidRDefault="00947A3D" w:rsidP="00947A3D">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947A3D" w:rsidRPr="00381EA4" w:rsidRDefault="00947A3D" w:rsidP="00947A3D">
      <w:pPr>
        <w:pStyle w:val="PargrafodaLista"/>
        <w:widowControl w:val="0"/>
        <w:numPr>
          <w:ilvl w:val="0"/>
          <w:numId w:val="2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947A3D" w:rsidRPr="00381EA4" w:rsidRDefault="00947A3D" w:rsidP="00947A3D">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947A3D" w:rsidRPr="00381EA4" w:rsidRDefault="00947A3D" w:rsidP="00947A3D">
      <w:pPr>
        <w:pStyle w:val="PargrafodaLista"/>
        <w:widowControl w:val="0"/>
        <w:numPr>
          <w:ilvl w:val="0"/>
          <w:numId w:val="2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947A3D" w:rsidRPr="00381EA4" w:rsidRDefault="00947A3D" w:rsidP="00947A3D">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947A3D" w:rsidRPr="00381EA4" w:rsidRDefault="00947A3D" w:rsidP="00947A3D">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947A3D" w:rsidRPr="00381EA4" w:rsidRDefault="00947A3D" w:rsidP="00947A3D">
      <w:pPr>
        <w:pStyle w:val="Corpodetexto"/>
        <w:numPr>
          <w:ilvl w:val="0"/>
          <w:numId w:val="27"/>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947A3D" w:rsidRPr="00381EA4" w:rsidRDefault="00947A3D" w:rsidP="00947A3D">
      <w:pPr>
        <w:pStyle w:val="Corpodetexto"/>
        <w:tabs>
          <w:tab w:val="left" w:pos="284"/>
          <w:tab w:val="left" w:pos="567"/>
        </w:tabs>
        <w:autoSpaceDE w:val="0"/>
        <w:autoSpaceDN w:val="0"/>
        <w:spacing w:after="0"/>
        <w:rPr>
          <w:rFonts w:ascii="Arial" w:hAnsi="Arial" w:cs="Arial"/>
          <w:sz w:val="22"/>
          <w:szCs w:val="22"/>
          <w:u w:val="single"/>
        </w:rPr>
      </w:pPr>
    </w:p>
    <w:p w:rsidR="00947A3D" w:rsidRPr="00381EA4" w:rsidRDefault="00947A3D" w:rsidP="00947A3D">
      <w:pPr>
        <w:pStyle w:val="Corpodetexto"/>
        <w:numPr>
          <w:ilvl w:val="0"/>
          <w:numId w:val="27"/>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947A3D" w:rsidRPr="00381EA4" w:rsidRDefault="00947A3D" w:rsidP="00947A3D">
      <w:pPr>
        <w:pStyle w:val="Corpodetexto"/>
        <w:tabs>
          <w:tab w:val="left" w:pos="284"/>
          <w:tab w:val="left" w:pos="567"/>
        </w:tabs>
        <w:autoSpaceDE w:val="0"/>
        <w:autoSpaceDN w:val="0"/>
        <w:spacing w:after="0"/>
        <w:rPr>
          <w:rFonts w:ascii="Arial" w:hAnsi="Arial" w:cs="Arial"/>
          <w:sz w:val="22"/>
          <w:szCs w:val="22"/>
        </w:rPr>
      </w:pPr>
    </w:p>
    <w:p w:rsidR="00947A3D" w:rsidRPr="00381EA4" w:rsidRDefault="00947A3D" w:rsidP="00947A3D">
      <w:pPr>
        <w:pStyle w:val="Corpodetexto"/>
        <w:numPr>
          <w:ilvl w:val="0"/>
          <w:numId w:val="27"/>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lastRenderedPageBreak/>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947A3D" w:rsidRPr="00381EA4" w:rsidRDefault="00947A3D" w:rsidP="00947A3D">
      <w:pPr>
        <w:pStyle w:val="Corpodetexto"/>
        <w:tabs>
          <w:tab w:val="left" w:pos="284"/>
          <w:tab w:val="left" w:pos="567"/>
        </w:tabs>
        <w:autoSpaceDE w:val="0"/>
        <w:autoSpaceDN w:val="0"/>
        <w:spacing w:after="0"/>
        <w:rPr>
          <w:rFonts w:ascii="Arial" w:hAnsi="Arial" w:cs="Arial"/>
          <w:sz w:val="22"/>
          <w:szCs w:val="22"/>
        </w:rPr>
      </w:pPr>
    </w:p>
    <w:p w:rsidR="00947A3D" w:rsidRPr="00381EA4" w:rsidRDefault="00947A3D" w:rsidP="00947A3D">
      <w:pPr>
        <w:pStyle w:val="PargrafodaLista"/>
        <w:widowControl w:val="0"/>
        <w:numPr>
          <w:ilvl w:val="0"/>
          <w:numId w:val="2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947A3D" w:rsidRPr="00381EA4" w:rsidRDefault="00947A3D" w:rsidP="00947A3D">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947A3D" w:rsidRPr="00381EA4" w:rsidRDefault="00947A3D" w:rsidP="00947A3D">
      <w:pPr>
        <w:pStyle w:val="PargrafodaLista"/>
        <w:widowControl w:val="0"/>
        <w:numPr>
          <w:ilvl w:val="0"/>
          <w:numId w:val="2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947A3D" w:rsidRPr="00381EA4" w:rsidRDefault="00947A3D" w:rsidP="00947A3D">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947A3D" w:rsidRPr="00381EA4" w:rsidRDefault="00947A3D" w:rsidP="00947A3D">
      <w:pPr>
        <w:pStyle w:val="PargrafodaLista"/>
        <w:widowControl w:val="0"/>
        <w:numPr>
          <w:ilvl w:val="0"/>
          <w:numId w:val="2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947A3D" w:rsidRPr="00381EA4" w:rsidRDefault="00947A3D" w:rsidP="00947A3D">
      <w:pPr>
        <w:widowControl w:val="0"/>
        <w:tabs>
          <w:tab w:val="left" w:pos="567"/>
          <w:tab w:val="left" w:pos="709"/>
          <w:tab w:val="left" w:pos="1386"/>
        </w:tabs>
        <w:jc w:val="both"/>
        <w:rPr>
          <w:rFonts w:ascii="Arial" w:hAnsi="Arial" w:cs="Arial"/>
          <w:b/>
          <w:sz w:val="22"/>
          <w:szCs w:val="22"/>
        </w:rPr>
      </w:pPr>
    </w:p>
    <w:p w:rsidR="00947A3D" w:rsidRPr="00381EA4" w:rsidRDefault="00947A3D" w:rsidP="00947A3D">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947A3D" w:rsidRPr="00381EA4" w:rsidRDefault="00947A3D" w:rsidP="00947A3D">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947A3D" w:rsidRPr="00381EA4" w:rsidRDefault="00947A3D" w:rsidP="00947A3D">
      <w:pPr>
        <w:widowControl w:val="0"/>
        <w:tabs>
          <w:tab w:val="left" w:pos="567"/>
          <w:tab w:val="left" w:pos="709"/>
          <w:tab w:val="left" w:pos="1386"/>
        </w:tabs>
        <w:jc w:val="both"/>
        <w:rPr>
          <w:rFonts w:ascii="Arial" w:hAnsi="Arial" w:cs="Arial"/>
          <w:sz w:val="22"/>
          <w:szCs w:val="22"/>
        </w:rPr>
      </w:pPr>
    </w:p>
    <w:p w:rsidR="00947A3D" w:rsidRPr="00381EA4" w:rsidRDefault="00947A3D" w:rsidP="00947A3D">
      <w:pPr>
        <w:pStyle w:val="PargrafodaLista"/>
        <w:widowControl w:val="0"/>
        <w:numPr>
          <w:ilvl w:val="0"/>
          <w:numId w:val="2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947A3D" w:rsidRPr="00381EA4" w:rsidRDefault="00947A3D" w:rsidP="00947A3D">
      <w:pPr>
        <w:widowControl w:val="0"/>
        <w:tabs>
          <w:tab w:val="left" w:pos="567"/>
          <w:tab w:val="left" w:pos="709"/>
          <w:tab w:val="left" w:pos="1386"/>
        </w:tabs>
        <w:jc w:val="both"/>
        <w:rPr>
          <w:rFonts w:ascii="Arial" w:hAnsi="Arial" w:cs="Arial"/>
          <w:sz w:val="22"/>
          <w:szCs w:val="22"/>
        </w:rPr>
      </w:pPr>
    </w:p>
    <w:p w:rsidR="00947A3D" w:rsidRPr="00381EA4" w:rsidRDefault="00947A3D" w:rsidP="00947A3D">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w:t>
      </w:r>
      <w:r w:rsidR="00AE1362">
        <w:rPr>
          <w:rFonts w:ascii="Arial" w:eastAsia="Calibri" w:hAnsi="Arial" w:cs="Arial"/>
          <w:sz w:val="22"/>
          <w:szCs w:val="22"/>
          <w:lang w:eastAsia="en-US"/>
        </w:rPr>
        <w:t>5</w:t>
      </w:r>
      <w:r w:rsidRPr="00381EA4">
        <w:rPr>
          <w:rFonts w:ascii="Arial" w:eastAsia="Calibri" w:hAnsi="Arial" w:cs="Arial"/>
          <w:sz w:val="22"/>
          <w:szCs w:val="22"/>
          <w:lang w:eastAsia="en-US"/>
        </w:rPr>
        <w:t>.</w:t>
      </w:r>
    </w:p>
    <w:p w:rsidR="00947A3D" w:rsidRPr="00381EA4" w:rsidRDefault="00947A3D" w:rsidP="00947A3D">
      <w:pPr>
        <w:widowControl w:val="0"/>
        <w:jc w:val="both"/>
        <w:rPr>
          <w:rFonts w:ascii="Arial" w:eastAsia="Calibri" w:hAnsi="Arial" w:cs="Arial"/>
          <w:sz w:val="22"/>
          <w:szCs w:val="22"/>
          <w:lang w:eastAsia="en-US"/>
        </w:rPr>
      </w:pPr>
    </w:p>
    <w:p w:rsidR="00947A3D" w:rsidRPr="00381EA4" w:rsidRDefault="00947A3D" w:rsidP="00947A3D">
      <w:pPr>
        <w:widowControl w:val="0"/>
        <w:jc w:val="both"/>
        <w:rPr>
          <w:rFonts w:ascii="Arial" w:eastAsia="Calibri" w:hAnsi="Arial" w:cs="Arial"/>
          <w:sz w:val="22"/>
          <w:szCs w:val="22"/>
          <w:lang w:eastAsia="en-US"/>
        </w:rPr>
      </w:pPr>
    </w:p>
    <w:p w:rsidR="00947A3D" w:rsidRPr="00381EA4" w:rsidRDefault="00947A3D" w:rsidP="00947A3D">
      <w:pPr>
        <w:widowControl w:val="0"/>
        <w:jc w:val="center"/>
        <w:rPr>
          <w:rFonts w:ascii="Arial" w:eastAsia="Calibri" w:hAnsi="Arial" w:cs="Arial"/>
          <w:sz w:val="22"/>
          <w:szCs w:val="22"/>
          <w:lang w:eastAsia="en-US"/>
        </w:rPr>
      </w:pPr>
    </w:p>
    <w:p w:rsidR="00947A3D" w:rsidRPr="00381EA4" w:rsidRDefault="00947A3D" w:rsidP="00947A3D">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947A3D" w:rsidRPr="00381EA4" w:rsidRDefault="00947A3D" w:rsidP="00947A3D">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947A3D" w:rsidRPr="00381EA4" w:rsidRDefault="00947A3D" w:rsidP="00947A3D">
      <w:pPr>
        <w:widowControl w:val="0"/>
        <w:jc w:val="center"/>
        <w:rPr>
          <w:rFonts w:ascii="Arial" w:hAnsi="Arial" w:cs="Arial"/>
          <w:sz w:val="22"/>
          <w:szCs w:val="22"/>
        </w:rPr>
      </w:pPr>
      <w:r w:rsidRPr="00381EA4">
        <w:rPr>
          <w:rFonts w:ascii="Arial" w:hAnsi="Arial" w:cs="Arial"/>
          <w:sz w:val="22"/>
          <w:szCs w:val="22"/>
        </w:rPr>
        <w:t>(representante legal da empresa)</w:t>
      </w:r>
    </w:p>
    <w:p w:rsidR="00947A3D" w:rsidRDefault="00947A3D" w:rsidP="00947A3D">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947A3D" w:rsidRDefault="00947A3D" w:rsidP="00947A3D">
      <w:pPr>
        <w:widowControl w:val="0"/>
        <w:autoSpaceDE w:val="0"/>
        <w:autoSpaceDN w:val="0"/>
        <w:adjustRightInd w:val="0"/>
        <w:jc w:val="center"/>
        <w:rPr>
          <w:rFonts w:ascii="Arial" w:hAnsi="Arial" w:cs="Arial"/>
          <w:sz w:val="22"/>
          <w:szCs w:val="22"/>
        </w:rPr>
      </w:pPr>
    </w:p>
    <w:p w:rsidR="00947A3D" w:rsidRDefault="00947A3D" w:rsidP="00947A3D">
      <w:pPr>
        <w:widowControl w:val="0"/>
        <w:autoSpaceDE w:val="0"/>
        <w:autoSpaceDN w:val="0"/>
        <w:adjustRightInd w:val="0"/>
        <w:jc w:val="center"/>
        <w:rPr>
          <w:rFonts w:ascii="Arial" w:hAnsi="Arial" w:cs="Arial"/>
          <w:sz w:val="22"/>
          <w:szCs w:val="22"/>
        </w:rPr>
      </w:pPr>
    </w:p>
    <w:p w:rsidR="00947A3D" w:rsidRDefault="00947A3D" w:rsidP="00947A3D">
      <w:pPr>
        <w:widowControl w:val="0"/>
        <w:autoSpaceDE w:val="0"/>
        <w:autoSpaceDN w:val="0"/>
        <w:adjustRightInd w:val="0"/>
        <w:jc w:val="center"/>
        <w:rPr>
          <w:rFonts w:ascii="Arial" w:hAnsi="Arial" w:cs="Arial"/>
          <w:sz w:val="22"/>
          <w:szCs w:val="22"/>
        </w:rPr>
      </w:pPr>
    </w:p>
    <w:p w:rsidR="00947A3D" w:rsidRDefault="00947A3D" w:rsidP="00947A3D">
      <w:pPr>
        <w:widowControl w:val="0"/>
        <w:autoSpaceDE w:val="0"/>
        <w:autoSpaceDN w:val="0"/>
        <w:adjustRightInd w:val="0"/>
        <w:jc w:val="center"/>
        <w:rPr>
          <w:rFonts w:ascii="Arial" w:hAnsi="Arial" w:cs="Arial"/>
          <w:sz w:val="22"/>
          <w:szCs w:val="22"/>
        </w:rPr>
      </w:pPr>
    </w:p>
    <w:p w:rsidR="00947A3D" w:rsidRDefault="00947A3D" w:rsidP="00947A3D">
      <w:pPr>
        <w:widowControl w:val="0"/>
        <w:autoSpaceDE w:val="0"/>
        <w:autoSpaceDN w:val="0"/>
        <w:adjustRightInd w:val="0"/>
        <w:jc w:val="center"/>
        <w:rPr>
          <w:rFonts w:ascii="Arial" w:hAnsi="Arial" w:cs="Arial"/>
          <w:sz w:val="22"/>
          <w:szCs w:val="22"/>
        </w:rPr>
      </w:pPr>
    </w:p>
    <w:p w:rsidR="00947A3D" w:rsidRDefault="00947A3D" w:rsidP="00947A3D">
      <w:pPr>
        <w:widowControl w:val="0"/>
        <w:autoSpaceDE w:val="0"/>
        <w:autoSpaceDN w:val="0"/>
        <w:adjustRightInd w:val="0"/>
        <w:jc w:val="center"/>
        <w:rPr>
          <w:rFonts w:ascii="Arial" w:hAnsi="Arial" w:cs="Arial"/>
          <w:sz w:val="22"/>
          <w:szCs w:val="22"/>
        </w:rPr>
      </w:pPr>
    </w:p>
    <w:p w:rsidR="00947A3D" w:rsidRDefault="00947A3D" w:rsidP="00947A3D">
      <w:pPr>
        <w:widowControl w:val="0"/>
        <w:autoSpaceDE w:val="0"/>
        <w:autoSpaceDN w:val="0"/>
        <w:adjustRightInd w:val="0"/>
        <w:jc w:val="center"/>
        <w:rPr>
          <w:rFonts w:ascii="Arial" w:hAnsi="Arial" w:cs="Arial"/>
          <w:sz w:val="22"/>
          <w:szCs w:val="22"/>
        </w:rPr>
      </w:pPr>
    </w:p>
    <w:p w:rsidR="00947A3D" w:rsidRDefault="00947A3D" w:rsidP="00947A3D">
      <w:pPr>
        <w:widowControl w:val="0"/>
        <w:autoSpaceDE w:val="0"/>
        <w:autoSpaceDN w:val="0"/>
        <w:adjustRightInd w:val="0"/>
        <w:jc w:val="center"/>
        <w:rPr>
          <w:rFonts w:ascii="Arial" w:hAnsi="Arial" w:cs="Arial"/>
          <w:sz w:val="22"/>
          <w:szCs w:val="22"/>
        </w:rPr>
      </w:pPr>
    </w:p>
    <w:p w:rsidR="00947A3D" w:rsidRDefault="00947A3D" w:rsidP="00947A3D">
      <w:pPr>
        <w:widowControl w:val="0"/>
        <w:autoSpaceDE w:val="0"/>
        <w:autoSpaceDN w:val="0"/>
        <w:adjustRightInd w:val="0"/>
        <w:jc w:val="center"/>
        <w:rPr>
          <w:rFonts w:ascii="Arial" w:hAnsi="Arial" w:cs="Arial"/>
          <w:sz w:val="22"/>
          <w:szCs w:val="22"/>
        </w:rPr>
      </w:pPr>
    </w:p>
    <w:p w:rsidR="00947A3D" w:rsidRDefault="00947A3D" w:rsidP="00947A3D">
      <w:pPr>
        <w:widowControl w:val="0"/>
        <w:autoSpaceDE w:val="0"/>
        <w:autoSpaceDN w:val="0"/>
        <w:adjustRightInd w:val="0"/>
        <w:jc w:val="center"/>
        <w:rPr>
          <w:rFonts w:ascii="Arial" w:hAnsi="Arial" w:cs="Arial"/>
          <w:sz w:val="22"/>
          <w:szCs w:val="22"/>
        </w:rPr>
      </w:pPr>
    </w:p>
    <w:p w:rsidR="00947A3D" w:rsidRDefault="00947A3D" w:rsidP="00947A3D">
      <w:pPr>
        <w:widowControl w:val="0"/>
        <w:autoSpaceDE w:val="0"/>
        <w:autoSpaceDN w:val="0"/>
        <w:adjustRightInd w:val="0"/>
        <w:jc w:val="center"/>
        <w:rPr>
          <w:rFonts w:ascii="Arial" w:hAnsi="Arial" w:cs="Arial"/>
          <w:sz w:val="22"/>
          <w:szCs w:val="22"/>
        </w:rPr>
      </w:pPr>
    </w:p>
    <w:p w:rsidR="00947A3D" w:rsidRDefault="00947A3D" w:rsidP="00947A3D">
      <w:pPr>
        <w:widowControl w:val="0"/>
        <w:autoSpaceDE w:val="0"/>
        <w:autoSpaceDN w:val="0"/>
        <w:adjustRightInd w:val="0"/>
        <w:jc w:val="center"/>
        <w:rPr>
          <w:rFonts w:ascii="Arial" w:hAnsi="Arial" w:cs="Arial"/>
          <w:sz w:val="22"/>
          <w:szCs w:val="22"/>
        </w:rPr>
      </w:pPr>
    </w:p>
    <w:p w:rsidR="00947A3D" w:rsidRDefault="00947A3D" w:rsidP="00947A3D">
      <w:pPr>
        <w:widowControl w:val="0"/>
        <w:autoSpaceDE w:val="0"/>
        <w:autoSpaceDN w:val="0"/>
        <w:adjustRightInd w:val="0"/>
        <w:jc w:val="center"/>
        <w:rPr>
          <w:rFonts w:ascii="Arial" w:hAnsi="Arial" w:cs="Arial"/>
          <w:sz w:val="22"/>
          <w:szCs w:val="22"/>
        </w:rPr>
      </w:pPr>
    </w:p>
    <w:p w:rsidR="00947A3D" w:rsidRPr="00E461DE" w:rsidRDefault="00947A3D" w:rsidP="00947A3D">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rsidR="00947A3D" w:rsidRPr="00E461DE" w:rsidRDefault="00947A3D" w:rsidP="00947A3D">
      <w:pPr>
        <w:jc w:val="both"/>
        <w:rPr>
          <w:rFonts w:ascii="Arial" w:hAnsi="Arial" w:cs="Arial"/>
          <w:b/>
          <w:sz w:val="22"/>
          <w:szCs w:val="22"/>
        </w:rPr>
      </w:pPr>
    </w:p>
    <w:p w:rsidR="00947A3D" w:rsidRPr="00E461DE" w:rsidRDefault="00947A3D" w:rsidP="00947A3D">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947A3D" w:rsidRPr="00E461DE" w:rsidRDefault="00947A3D" w:rsidP="00947A3D">
      <w:pPr>
        <w:widowControl w:val="0"/>
        <w:jc w:val="both"/>
        <w:rPr>
          <w:rFonts w:ascii="Arial" w:eastAsia="Calibri" w:hAnsi="Arial" w:cs="Arial"/>
          <w:sz w:val="22"/>
          <w:szCs w:val="22"/>
          <w:lang w:eastAsia="en-US"/>
        </w:rPr>
      </w:pPr>
    </w:p>
    <w:p w:rsidR="00947A3D" w:rsidRPr="00E461DE" w:rsidRDefault="00947A3D" w:rsidP="00947A3D">
      <w:pPr>
        <w:widowControl w:val="0"/>
        <w:jc w:val="both"/>
        <w:rPr>
          <w:rFonts w:ascii="Arial" w:eastAsia="Calibri" w:hAnsi="Arial" w:cs="Arial"/>
          <w:sz w:val="22"/>
          <w:szCs w:val="22"/>
          <w:lang w:eastAsia="en-US"/>
        </w:rPr>
      </w:pPr>
    </w:p>
    <w:p w:rsidR="00947A3D" w:rsidRPr="00E461DE" w:rsidRDefault="00947A3D" w:rsidP="00947A3D">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947A3D" w:rsidRPr="00E461DE" w:rsidRDefault="00947A3D" w:rsidP="00947A3D">
      <w:pPr>
        <w:widowControl w:val="0"/>
        <w:jc w:val="both"/>
        <w:rPr>
          <w:rFonts w:ascii="Arial" w:eastAsia="Calibri" w:hAnsi="Arial" w:cs="Arial"/>
          <w:sz w:val="22"/>
          <w:szCs w:val="22"/>
          <w:lang w:eastAsia="en-US"/>
        </w:rPr>
      </w:pPr>
    </w:p>
    <w:p w:rsidR="00947A3D" w:rsidRPr="00E461DE" w:rsidRDefault="00947A3D" w:rsidP="00947A3D">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947A3D" w:rsidRPr="00E461DE" w:rsidRDefault="00947A3D" w:rsidP="00947A3D">
      <w:pPr>
        <w:widowControl w:val="0"/>
        <w:jc w:val="both"/>
        <w:rPr>
          <w:rFonts w:ascii="Arial" w:eastAsia="Calibri" w:hAnsi="Arial" w:cs="Arial"/>
          <w:sz w:val="22"/>
          <w:szCs w:val="22"/>
          <w:lang w:eastAsia="en-US"/>
        </w:rPr>
      </w:pPr>
    </w:p>
    <w:p w:rsidR="00947A3D" w:rsidRPr="00E461DE" w:rsidRDefault="00947A3D" w:rsidP="00947A3D">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947A3D" w:rsidRPr="00E461DE" w:rsidRDefault="00947A3D" w:rsidP="00947A3D">
      <w:pPr>
        <w:widowControl w:val="0"/>
        <w:jc w:val="both"/>
        <w:rPr>
          <w:rFonts w:ascii="Arial" w:eastAsia="Calibri" w:hAnsi="Arial" w:cs="Arial"/>
          <w:sz w:val="22"/>
          <w:szCs w:val="22"/>
          <w:lang w:eastAsia="en-US"/>
        </w:rPr>
      </w:pPr>
    </w:p>
    <w:p w:rsidR="00947A3D" w:rsidRPr="00E461DE" w:rsidRDefault="00947A3D" w:rsidP="00947A3D">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947A3D" w:rsidRPr="00E461DE" w:rsidRDefault="00947A3D" w:rsidP="00947A3D">
      <w:pPr>
        <w:widowControl w:val="0"/>
        <w:jc w:val="both"/>
        <w:rPr>
          <w:rFonts w:ascii="Arial" w:eastAsia="Calibri" w:hAnsi="Arial" w:cs="Arial"/>
          <w:sz w:val="22"/>
          <w:szCs w:val="22"/>
          <w:lang w:eastAsia="en-US"/>
        </w:rPr>
      </w:pPr>
    </w:p>
    <w:p w:rsidR="00947A3D" w:rsidRPr="00E461DE" w:rsidRDefault="00947A3D" w:rsidP="00947A3D">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947A3D" w:rsidRPr="00E461DE" w:rsidRDefault="00947A3D" w:rsidP="00947A3D">
      <w:pPr>
        <w:widowControl w:val="0"/>
        <w:jc w:val="both"/>
        <w:rPr>
          <w:rFonts w:ascii="Arial" w:eastAsia="Calibri" w:hAnsi="Arial" w:cs="Arial"/>
          <w:sz w:val="22"/>
          <w:szCs w:val="22"/>
          <w:lang w:eastAsia="en-US"/>
        </w:rPr>
      </w:pPr>
    </w:p>
    <w:p w:rsidR="00947A3D" w:rsidRPr="00E461DE" w:rsidRDefault="00947A3D" w:rsidP="00947A3D">
      <w:pPr>
        <w:widowControl w:val="0"/>
        <w:jc w:val="both"/>
        <w:rPr>
          <w:rFonts w:ascii="Arial" w:eastAsia="Calibri" w:hAnsi="Arial" w:cs="Arial"/>
          <w:sz w:val="22"/>
          <w:szCs w:val="22"/>
          <w:lang w:eastAsia="en-US"/>
        </w:rPr>
      </w:pPr>
    </w:p>
    <w:p w:rsidR="00947A3D" w:rsidRPr="00E461DE" w:rsidRDefault="00947A3D" w:rsidP="00947A3D">
      <w:pPr>
        <w:widowControl w:val="0"/>
        <w:jc w:val="right"/>
        <w:rPr>
          <w:rFonts w:ascii="Arial" w:eastAsia="Calibri" w:hAnsi="Arial" w:cs="Arial"/>
          <w:sz w:val="22"/>
          <w:szCs w:val="22"/>
          <w:lang w:eastAsia="en-US"/>
        </w:rPr>
      </w:pPr>
      <w:bookmarkStart w:id="67" w:name="_Hlk60811811"/>
      <w:r w:rsidRPr="00E461DE">
        <w:rPr>
          <w:rFonts w:ascii="Arial" w:eastAsia="Calibri" w:hAnsi="Arial" w:cs="Arial"/>
          <w:sz w:val="22"/>
          <w:szCs w:val="22"/>
          <w:lang w:eastAsia="en-US"/>
        </w:rPr>
        <w:t>___________________-____, ____ de ____________ de 202</w:t>
      </w:r>
      <w:r w:rsidR="00AE1362">
        <w:rPr>
          <w:rFonts w:ascii="Arial" w:eastAsia="Calibri" w:hAnsi="Arial" w:cs="Arial"/>
          <w:sz w:val="22"/>
          <w:szCs w:val="22"/>
          <w:lang w:eastAsia="en-US"/>
        </w:rPr>
        <w:t>5</w:t>
      </w:r>
      <w:r w:rsidRPr="00E461DE">
        <w:rPr>
          <w:rFonts w:ascii="Arial" w:eastAsia="Calibri" w:hAnsi="Arial" w:cs="Arial"/>
          <w:sz w:val="22"/>
          <w:szCs w:val="22"/>
          <w:lang w:eastAsia="en-US"/>
        </w:rPr>
        <w:t>.</w:t>
      </w:r>
    </w:p>
    <w:p w:rsidR="00947A3D" w:rsidRPr="00E461DE" w:rsidRDefault="00947A3D" w:rsidP="00947A3D">
      <w:pPr>
        <w:widowControl w:val="0"/>
        <w:jc w:val="both"/>
        <w:rPr>
          <w:rFonts w:ascii="Arial" w:eastAsia="Calibri" w:hAnsi="Arial" w:cs="Arial"/>
          <w:sz w:val="22"/>
          <w:szCs w:val="22"/>
          <w:lang w:eastAsia="en-US"/>
        </w:rPr>
      </w:pPr>
    </w:p>
    <w:p w:rsidR="00947A3D" w:rsidRPr="00E461DE" w:rsidRDefault="00947A3D" w:rsidP="00947A3D">
      <w:pPr>
        <w:widowControl w:val="0"/>
        <w:jc w:val="both"/>
        <w:rPr>
          <w:rFonts w:ascii="Arial" w:eastAsia="Calibri" w:hAnsi="Arial" w:cs="Arial"/>
          <w:sz w:val="22"/>
          <w:szCs w:val="22"/>
          <w:lang w:eastAsia="en-US"/>
        </w:rPr>
      </w:pPr>
    </w:p>
    <w:p w:rsidR="00947A3D" w:rsidRPr="00E461DE" w:rsidRDefault="00947A3D" w:rsidP="00947A3D">
      <w:pPr>
        <w:widowControl w:val="0"/>
        <w:jc w:val="both"/>
        <w:rPr>
          <w:rFonts w:ascii="Arial" w:eastAsia="Calibri" w:hAnsi="Arial" w:cs="Arial"/>
          <w:sz w:val="22"/>
          <w:szCs w:val="22"/>
          <w:lang w:eastAsia="en-US"/>
        </w:rPr>
      </w:pPr>
    </w:p>
    <w:bookmarkEnd w:id="67"/>
    <w:p w:rsidR="00947A3D" w:rsidRPr="00E461DE" w:rsidRDefault="00947A3D" w:rsidP="00947A3D">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947A3D" w:rsidRPr="00E461DE" w:rsidRDefault="00947A3D" w:rsidP="00947A3D">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947A3D" w:rsidRPr="00E461DE" w:rsidRDefault="00947A3D" w:rsidP="00947A3D">
      <w:pPr>
        <w:widowControl w:val="0"/>
        <w:jc w:val="center"/>
        <w:rPr>
          <w:rFonts w:ascii="Arial" w:hAnsi="Arial" w:cs="Arial"/>
          <w:sz w:val="22"/>
          <w:szCs w:val="22"/>
        </w:rPr>
      </w:pPr>
      <w:r w:rsidRPr="00E461DE">
        <w:rPr>
          <w:rFonts w:ascii="Arial" w:hAnsi="Arial" w:cs="Arial"/>
          <w:sz w:val="22"/>
          <w:szCs w:val="22"/>
        </w:rPr>
        <w:t>(representante legal da empresa)</w:t>
      </w:r>
    </w:p>
    <w:p w:rsidR="00947A3D" w:rsidRPr="00E461DE" w:rsidRDefault="00947A3D" w:rsidP="00947A3D">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947A3D" w:rsidRPr="00E461DE" w:rsidRDefault="00947A3D" w:rsidP="00947A3D">
      <w:pPr>
        <w:widowControl w:val="0"/>
        <w:autoSpaceDE w:val="0"/>
        <w:autoSpaceDN w:val="0"/>
        <w:adjustRightInd w:val="0"/>
        <w:jc w:val="center"/>
        <w:rPr>
          <w:rFonts w:ascii="Arial" w:hAnsi="Arial" w:cs="Arial"/>
          <w:b/>
          <w:bCs/>
          <w:sz w:val="22"/>
          <w:szCs w:val="22"/>
        </w:rPr>
      </w:pPr>
    </w:p>
    <w:p w:rsidR="00947A3D" w:rsidRPr="00E461DE" w:rsidRDefault="00947A3D" w:rsidP="00947A3D">
      <w:pPr>
        <w:widowControl w:val="0"/>
        <w:autoSpaceDE w:val="0"/>
        <w:autoSpaceDN w:val="0"/>
        <w:adjustRightInd w:val="0"/>
        <w:jc w:val="center"/>
        <w:rPr>
          <w:rFonts w:ascii="Arial" w:hAnsi="Arial" w:cs="Arial"/>
          <w:b/>
          <w:bCs/>
          <w:sz w:val="22"/>
          <w:szCs w:val="22"/>
        </w:rPr>
      </w:pPr>
    </w:p>
    <w:p w:rsidR="00947A3D" w:rsidRPr="00E461DE" w:rsidRDefault="00947A3D" w:rsidP="00947A3D">
      <w:pPr>
        <w:widowControl w:val="0"/>
        <w:jc w:val="center"/>
        <w:rPr>
          <w:rFonts w:ascii="Arial" w:hAnsi="Arial" w:cs="Arial"/>
          <w:sz w:val="22"/>
          <w:szCs w:val="22"/>
        </w:rPr>
      </w:pPr>
      <w:r w:rsidRPr="00E461DE">
        <w:rPr>
          <w:rFonts w:ascii="Arial" w:hAnsi="Arial" w:cs="Arial"/>
          <w:sz w:val="22"/>
          <w:szCs w:val="22"/>
        </w:rPr>
        <w:t>___________________________________</w:t>
      </w:r>
    </w:p>
    <w:p w:rsidR="00947A3D" w:rsidRPr="00E461DE" w:rsidRDefault="00947A3D" w:rsidP="00947A3D">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947A3D" w:rsidRPr="00E461DE" w:rsidRDefault="00947A3D" w:rsidP="00947A3D">
      <w:pPr>
        <w:widowControl w:val="0"/>
        <w:jc w:val="center"/>
        <w:rPr>
          <w:rFonts w:ascii="Arial" w:hAnsi="Arial" w:cs="Arial"/>
          <w:sz w:val="22"/>
          <w:szCs w:val="22"/>
        </w:rPr>
      </w:pPr>
      <w:r w:rsidRPr="00E461DE">
        <w:rPr>
          <w:rFonts w:ascii="Arial" w:hAnsi="Arial" w:cs="Arial"/>
          <w:sz w:val="22"/>
          <w:szCs w:val="22"/>
        </w:rPr>
        <w:t>(Contador ou Técnico Contábil)</w:t>
      </w:r>
    </w:p>
    <w:p w:rsidR="00947A3D" w:rsidRPr="00E461DE" w:rsidRDefault="00947A3D" w:rsidP="00947A3D">
      <w:pPr>
        <w:widowControl w:val="0"/>
        <w:jc w:val="center"/>
        <w:rPr>
          <w:rFonts w:ascii="Arial" w:hAnsi="Arial" w:cs="Arial"/>
          <w:sz w:val="22"/>
          <w:szCs w:val="22"/>
        </w:rPr>
      </w:pPr>
      <w:r w:rsidRPr="00E461DE">
        <w:rPr>
          <w:rFonts w:ascii="Arial" w:hAnsi="Arial" w:cs="Arial"/>
          <w:sz w:val="22"/>
          <w:szCs w:val="22"/>
        </w:rPr>
        <w:t>Carimbo CRC</w:t>
      </w:r>
    </w:p>
    <w:p w:rsidR="00947A3D" w:rsidRPr="00E461DE" w:rsidRDefault="00947A3D" w:rsidP="00947A3D">
      <w:pPr>
        <w:widowControl w:val="0"/>
        <w:jc w:val="both"/>
        <w:rPr>
          <w:rFonts w:ascii="Arial" w:eastAsia="Calibri" w:hAnsi="Arial" w:cs="Arial"/>
          <w:sz w:val="22"/>
          <w:szCs w:val="22"/>
          <w:lang w:eastAsia="en-US"/>
        </w:rPr>
      </w:pPr>
    </w:p>
    <w:p w:rsidR="00947A3D" w:rsidRPr="00E461DE" w:rsidRDefault="00947A3D" w:rsidP="00947A3D">
      <w:pPr>
        <w:widowControl w:val="0"/>
        <w:jc w:val="both"/>
        <w:rPr>
          <w:rFonts w:ascii="Arial" w:eastAsia="Calibri" w:hAnsi="Arial" w:cs="Arial"/>
          <w:sz w:val="22"/>
          <w:szCs w:val="22"/>
          <w:lang w:eastAsia="en-US"/>
        </w:rPr>
      </w:pPr>
    </w:p>
    <w:p w:rsidR="00947A3D" w:rsidRPr="00E461DE" w:rsidRDefault="00947A3D" w:rsidP="00947A3D">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947A3D" w:rsidRPr="00381EA4" w:rsidRDefault="00947A3D" w:rsidP="00947A3D">
      <w:pPr>
        <w:widowControl w:val="0"/>
        <w:autoSpaceDE w:val="0"/>
        <w:autoSpaceDN w:val="0"/>
        <w:adjustRightInd w:val="0"/>
        <w:jc w:val="center"/>
        <w:rPr>
          <w:rFonts w:ascii="Arial" w:hAnsi="Arial" w:cs="Arial"/>
          <w:sz w:val="22"/>
          <w:szCs w:val="22"/>
        </w:rPr>
      </w:pPr>
    </w:p>
    <w:p w:rsidR="00F96398" w:rsidRPr="0030486D" w:rsidRDefault="00F96398" w:rsidP="00947A3D">
      <w:pPr>
        <w:pStyle w:val="Ttulo6"/>
        <w:spacing w:before="0" w:after="0"/>
        <w:jc w:val="center"/>
        <w:rPr>
          <w:rFonts w:ascii="Arial" w:hAnsi="Arial" w:cs="Arial"/>
        </w:rPr>
      </w:pPr>
    </w:p>
    <w:sectPr w:rsidR="00F96398" w:rsidRPr="0030486D"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C50" w:rsidRDefault="00E80C50" w:rsidP="0041257C">
      <w:r>
        <w:separator/>
      </w:r>
    </w:p>
  </w:endnote>
  <w:endnote w:type="continuationSeparator" w:id="1">
    <w:p w:rsidR="00E80C50" w:rsidRDefault="00E80C50"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altName w:val="Times New Roman"/>
    <w:panose1 w:val="00000000000000000000"/>
    <w:charset w:val="00"/>
    <w:family w:val="roman"/>
    <w:notTrueType/>
    <w:pitch w:val="default"/>
    <w:sig w:usb0="00000000" w:usb1="00000000" w:usb2="00000000" w:usb3="00000000" w:csb0="00000000" w:csb1="00000000"/>
  </w:font>
  <w:font w:name="MyriadPro-Regular">
    <w:altName w:val="Malgun Gothic Semilight"/>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50" w:rsidRPr="00110767" w:rsidRDefault="00E80C50"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E80C50" w:rsidRPr="00110767" w:rsidRDefault="00E80C50"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E80C50" w:rsidRPr="00110767" w:rsidRDefault="00E80C50"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C50" w:rsidRDefault="00E80C50" w:rsidP="0041257C">
      <w:r>
        <w:separator/>
      </w:r>
    </w:p>
  </w:footnote>
  <w:footnote w:type="continuationSeparator" w:id="1">
    <w:p w:rsidR="00E80C50" w:rsidRDefault="00E80C50" w:rsidP="0041257C">
      <w:r>
        <w:continuationSeparator/>
      </w:r>
    </w:p>
  </w:footnote>
  <w:footnote w:id="2">
    <w:p w:rsidR="00E80C50" w:rsidRPr="008D75C6" w:rsidRDefault="00E80C50"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50" w:rsidRPr="009D39BE" w:rsidRDefault="00A662F9" w:rsidP="00110767">
    <w:pPr>
      <w:jc w:val="center"/>
    </w:pPr>
    <w:r w:rsidRPr="00A662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801597804" r:id="rId2"/>
      </w:pict>
    </w:r>
  </w:p>
  <w:p w:rsidR="00E80C50" w:rsidRPr="00E05042" w:rsidRDefault="00A662F9" w:rsidP="00110767">
    <w:pPr>
      <w:tabs>
        <w:tab w:val="left" w:pos="8025"/>
      </w:tabs>
      <w:rPr>
        <w:rFonts w:ascii="Arial" w:hAnsi="Arial" w:cs="Arial"/>
        <w:b/>
        <w:sz w:val="12"/>
      </w:rPr>
    </w:pPr>
    <w:r w:rsidRPr="00A662F9">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E80C50" w:rsidRDefault="00E80C50" w:rsidP="00110767">
                  <w:pPr>
                    <w:rPr>
                      <w:rFonts w:ascii="Arial" w:hAnsi="Arial" w:cs="Arial"/>
                      <w:sz w:val="14"/>
                      <w:szCs w:val="14"/>
                    </w:rPr>
                  </w:pPr>
                </w:p>
                <w:p w:rsidR="00E80C50" w:rsidRDefault="00E80C50"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E80C50" w:rsidRPr="00013A82" w:rsidRDefault="00E80C50"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E80C50" w:rsidRDefault="00E80C50" w:rsidP="00110767">
    <w:pPr>
      <w:jc w:val="center"/>
      <w:rPr>
        <w:rFonts w:ascii="Arial" w:hAnsi="Arial" w:cs="Arial"/>
        <w:b/>
      </w:rPr>
    </w:pPr>
  </w:p>
  <w:p w:rsidR="00E80C50" w:rsidRPr="00110767" w:rsidRDefault="00E80C50" w:rsidP="00110767">
    <w:pPr>
      <w:jc w:val="center"/>
      <w:rPr>
        <w:rFonts w:ascii="Arial" w:hAnsi="Arial" w:cs="Arial"/>
        <w:b/>
        <w:sz w:val="22"/>
        <w:szCs w:val="22"/>
      </w:rPr>
    </w:pPr>
    <w:r w:rsidRPr="00110767">
      <w:rPr>
        <w:rFonts w:ascii="Arial" w:hAnsi="Arial" w:cs="Arial"/>
        <w:b/>
        <w:sz w:val="22"/>
        <w:szCs w:val="22"/>
      </w:rPr>
      <w:t>ESTADO DE MATO GROSSO DO SUL</w:t>
    </w:r>
  </w:p>
  <w:p w:rsidR="00E80C50" w:rsidRPr="00110767" w:rsidRDefault="00E80C50" w:rsidP="00110767">
    <w:pPr>
      <w:jc w:val="center"/>
      <w:rPr>
        <w:sz w:val="22"/>
        <w:szCs w:val="22"/>
      </w:rPr>
    </w:pPr>
    <w:r w:rsidRPr="00110767">
      <w:rPr>
        <w:rFonts w:ascii="Arial" w:hAnsi="Arial" w:cs="Arial"/>
        <w:b/>
        <w:sz w:val="22"/>
        <w:szCs w:val="22"/>
      </w:rPr>
      <w:t>MUNICÍPIO DE BONITO</w:t>
    </w:r>
  </w:p>
  <w:p w:rsidR="00E80C50" w:rsidRPr="00110767" w:rsidRDefault="00E80C50"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3835"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nsid w:val="203B20A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6690824"/>
    <w:multiLevelType w:val="multilevel"/>
    <w:tmpl w:val="ACC20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4505A3"/>
    <w:multiLevelType w:val="multilevel"/>
    <w:tmpl w:val="CFB02780"/>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D150546"/>
    <w:multiLevelType w:val="multilevel"/>
    <w:tmpl w:val="02F8496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nsid w:val="437659A6"/>
    <w:multiLevelType w:val="multilevel"/>
    <w:tmpl w:val="3FBA221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892330F"/>
    <w:multiLevelType w:val="multilevel"/>
    <w:tmpl w:val="FF0AD2E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AD590C"/>
    <w:multiLevelType w:val="multilevel"/>
    <w:tmpl w:val="C4A4852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5A1610C"/>
    <w:multiLevelType w:val="hybridMultilevel"/>
    <w:tmpl w:val="4E3A98D4"/>
    <w:lvl w:ilvl="0" w:tplc="9F82AE7C">
      <w:start w:val="1"/>
      <w:numFmt w:val="lowerLetter"/>
      <w:lvlText w:val="%1)"/>
      <w:lvlJc w:val="left"/>
      <w:pPr>
        <w:ind w:left="1571" w:hanging="360"/>
      </w:pPr>
      <w:rPr>
        <w:rFonts w:hint="default"/>
        <w:color w:val="00000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nsid w:val="75C60252"/>
    <w:multiLevelType w:val="multilevel"/>
    <w:tmpl w:val="837E1676"/>
    <w:numStyleLink w:val="Estilo1"/>
  </w:abstractNum>
  <w:abstractNum w:abstractNumId="25">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DB312D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0"/>
  </w:num>
  <w:num w:numId="4">
    <w:abstractNumId w:val="25"/>
  </w:num>
  <w:num w:numId="5">
    <w:abstractNumId w:val="26"/>
  </w:num>
  <w:num w:numId="6">
    <w:abstractNumId w:val="15"/>
  </w:num>
  <w:num w:numId="7">
    <w:abstractNumId w:val="9"/>
  </w:num>
  <w:num w:numId="8">
    <w:abstractNumId w:val="18"/>
  </w:num>
  <w:num w:numId="9">
    <w:abstractNumId w:val="2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9"/>
    </w:lvlOverride>
    <w:lvlOverride w:ilvl="1">
      <w:startOverride w:val="2"/>
    </w:lvlOverride>
    <w:lvlOverride w:ilvl="2">
      <w:startOverride w:val="1"/>
    </w:lvlOverride>
  </w:num>
  <w:num w:numId="12">
    <w:abstractNumId w:val="16"/>
  </w:num>
  <w:num w:numId="13">
    <w:abstractNumId w:val="5"/>
  </w:num>
  <w:num w:numId="14">
    <w:abstractNumId w:val="27"/>
  </w:num>
  <w:num w:numId="15">
    <w:abstractNumId w:val="19"/>
  </w:num>
  <w:num w:numId="16">
    <w:abstractNumId w:val="24"/>
  </w:num>
  <w:num w:numId="17">
    <w:abstractNumId w:val="10"/>
  </w:num>
  <w:num w:numId="18">
    <w:abstractNumId w:val="14"/>
  </w:num>
  <w:num w:numId="19">
    <w:abstractNumId w:val="13"/>
  </w:num>
  <w:num w:numId="20">
    <w:abstractNumId w:val="8"/>
  </w:num>
  <w:num w:numId="21">
    <w:abstractNumId w:val="7"/>
  </w:num>
  <w:num w:numId="22">
    <w:abstractNumId w:val="3"/>
  </w:num>
  <w:num w:numId="23">
    <w:abstractNumId w:val="28"/>
  </w:num>
  <w:num w:numId="24">
    <w:abstractNumId w:val="21"/>
  </w:num>
  <w:num w:numId="25">
    <w:abstractNumId w:val="6"/>
  </w:num>
  <w:num w:numId="26">
    <w:abstractNumId w:val="20"/>
  </w:num>
  <w:num w:numId="2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3"/>
  </w:num>
  <w:num w:numId="29">
    <w:abstractNumId w:val="12"/>
  </w:num>
  <w:num w:numId="30">
    <w:abstractNumId w:val="17"/>
  </w:num>
  <w:num w:numId="31">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41257C"/>
    <w:rsid w:val="00002F2F"/>
    <w:rsid w:val="0000590E"/>
    <w:rsid w:val="000062BB"/>
    <w:rsid w:val="00006B4C"/>
    <w:rsid w:val="00006B87"/>
    <w:rsid w:val="00010B10"/>
    <w:rsid w:val="00011980"/>
    <w:rsid w:val="00011B77"/>
    <w:rsid w:val="00013ECE"/>
    <w:rsid w:val="00020659"/>
    <w:rsid w:val="00023FF4"/>
    <w:rsid w:val="00024403"/>
    <w:rsid w:val="00024C4A"/>
    <w:rsid w:val="0002513C"/>
    <w:rsid w:val="00025AF0"/>
    <w:rsid w:val="00025D51"/>
    <w:rsid w:val="00032223"/>
    <w:rsid w:val="00035C58"/>
    <w:rsid w:val="00036421"/>
    <w:rsid w:val="000459F1"/>
    <w:rsid w:val="00045C56"/>
    <w:rsid w:val="000530EB"/>
    <w:rsid w:val="00054C83"/>
    <w:rsid w:val="00055389"/>
    <w:rsid w:val="000562E1"/>
    <w:rsid w:val="000566B1"/>
    <w:rsid w:val="0005755D"/>
    <w:rsid w:val="00067BAD"/>
    <w:rsid w:val="00075DD8"/>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3A3"/>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46A49"/>
    <w:rsid w:val="00151432"/>
    <w:rsid w:val="001522E4"/>
    <w:rsid w:val="001528CC"/>
    <w:rsid w:val="00153B32"/>
    <w:rsid w:val="00153E6C"/>
    <w:rsid w:val="001624C7"/>
    <w:rsid w:val="00164FF9"/>
    <w:rsid w:val="001661A7"/>
    <w:rsid w:val="001713DD"/>
    <w:rsid w:val="001732BD"/>
    <w:rsid w:val="0017382B"/>
    <w:rsid w:val="00173DC9"/>
    <w:rsid w:val="00177690"/>
    <w:rsid w:val="0017783A"/>
    <w:rsid w:val="00192E9E"/>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4EF"/>
    <w:rsid w:val="001F214B"/>
    <w:rsid w:val="001F3388"/>
    <w:rsid w:val="001F5097"/>
    <w:rsid w:val="001F587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4A7D"/>
    <w:rsid w:val="00257A40"/>
    <w:rsid w:val="00257F23"/>
    <w:rsid w:val="00261A80"/>
    <w:rsid w:val="00271F81"/>
    <w:rsid w:val="00280659"/>
    <w:rsid w:val="00281955"/>
    <w:rsid w:val="0028686D"/>
    <w:rsid w:val="00287852"/>
    <w:rsid w:val="00294748"/>
    <w:rsid w:val="00297265"/>
    <w:rsid w:val="002B1057"/>
    <w:rsid w:val="002B518A"/>
    <w:rsid w:val="002B60F9"/>
    <w:rsid w:val="002C1A57"/>
    <w:rsid w:val="002D0DAF"/>
    <w:rsid w:val="002D3604"/>
    <w:rsid w:val="002D3CDC"/>
    <w:rsid w:val="002E1F50"/>
    <w:rsid w:val="002E3042"/>
    <w:rsid w:val="002E5C73"/>
    <w:rsid w:val="002E6D82"/>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272EF"/>
    <w:rsid w:val="00327B03"/>
    <w:rsid w:val="00330F2F"/>
    <w:rsid w:val="0033118E"/>
    <w:rsid w:val="0033163C"/>
    <w:rsid w:val="00331B5A"/>
    <w:rsid w:val="00335BC1"/>
    <w:rsid w:val="003403F2"/>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2755"/>
    <w:rsid w:val="003B332B"/>
    <w:rsid w:val="003B3AAD"/>
    <w:rsid w:val="003B5A55"/>
    <w:rsid w:val="003B5FC6"/>
    <w:rsid w:val="003C2065"/>
    <w:rsid w:val="003C4873"/>
    <w:rsid w:val="003C4AF5"/>
    <w:rsid w:val="003D0CD9"/>
    <w:rsid w:val="003E076B"/>
    <w:rsid w:val="003E134F"/>
    <w:rsid w:val="003E4083"/>
    <w:rsid w:val="003E4562"/>
    <w:rsid w:val="003E599D"/>
    <w:rsid w:val="003E6B59"/>
    <w:rsid w:val="003F0848"/>
    <w:rsid w:val="003F2746"/>
    <w:rsid w:val="003F27AD"/>
    <w:rsid w:val="003F2F57"/>
    <w:rsid w:val="003F5F01"/>
    <w:rsid w:val="003F6764"/>
    <w:rsid w:val="003F6D94"/>
    <w:rsid w:val="003F6F16"/>
    <w:rsid w:val="00400705"/>
    <w:rsid w:val="00400A3C"/>
    <w:rsid w:val="0040256D"/>
    <w:rsid w:val="00403988"/>
    <w:rsid w:val="00404B82"/>
    <w:rsid w:val="00405B34"/>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5E90"/>
    <w:rsid w:val="00455EA0"/>
    <w:rsid w:val="0046730E"/>
    <w:rsid w:val="00467DB3"/>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0579"/>
    <w:rsid w:val="004E3560"/>
    <w:rsid w:val="004E478B"/>
    <w:rsid w:val="004E483E"/>
    <w:rsid w:val="004E6D9A"/>
    <w:rsid w:val="004F155C"/>
    <w:rsid w:val="00503168"/>
    <w:rsid w:val="0050347A"/>
    <w:rsid w:val="0050403C"/>
    <w:rsid w:val="00504351"/>
    <w:rsid w:val="005050A2"/>
    <w:rsid w:val="00523CE5"/>
    <w:rsid w:val="0052413F"/>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77939"/>
    <w:rsid w:val="00580108"/>
    <w:rsid w:val="00581936"/>
    <w:rsid w:val="00585E70"/>
    <w:rsid w:val="00591034"/>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E7B78"/>
    <w:rsid w:val="005F6C1E"/>
    <w:rsid w:val="006000D0"/>
    <w:rsid w:val="006005B8"/>
    <w:rsid w:val="00605271"/>
    <w:rsid w:val="0060648D"/>
    <w:rsid w:val="006070E5"/>
    <w:rsid w:val="00615280"/>
    <w:rsid w:val="0061607C"/>
    <w:rsid w:val="00621451"/>
    <w:rsid w:val="00624BDC"/>
    <w:rsid w:val="00634298"/>
    <w:rsid w:val="0064173D"/>
    <w:rsid w:val="006418AE"/>
    <w:rsid w:val="0064233A"/>
    <w:rsid w:val="0064359F"/>
    <w:rsid w:val="00643889"/>
    <w:rsid w:val="00645093"/>
    <w:rsid w:val="00645D59"/>
    <w:rsid w:val="00654A61"/>
    <w:rsid w:val="00655D46"/>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917A6"/>
    <w:rsid w:val="006A1B84"/>
    <w:rsid w:val="006B1A6E"/>
    <w:rsid w:val="006B299B"/>
    <w:rsid w:val="006B6929"/>
    <w:rsid w:val="006B772B"/>
    <w:rsid w:val="006C09BF"/>
    <w:rsid w:val="006C7506"/>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10CA1"/>
    <w:rsid w:val="00713321"/>
    <w:rsid w:val="007149E2"/>
    <w:rsid w:val="00722D6F"/>
    <w:rsid w:val="00725734"/>
    <w:rsid w:val="007257D6"/>
    <w:rsid w:val="007333BD"/>
    <w:rsid w:val="0073354F"/>
    <w:rsid w:val="007347F9"/>
    <w:rsid w:val="007369F8"/>
    <w:rsid w:val="0073761D"/>
    <w:rsid w:val="00737D16"/>
    <w:rsid w:val="00744061"/>
    <w:rsid w:val="00744FEB"/>
    <w:rsid w:val="00752517"/>
    <w:rsid w:val="00757609"/>
    <w:rsid w:val="007619DE"/>
    <w:rsid w:val="007637AA"/>
    <w:rsid w:val="007640E6"/>
    <w:rsid w:val="00764CB9"/>
    <w:rsid w:val="007651F4"/>
    <w:rsid w:val="007723A5"/>
    <w:rsid w:val="007752AC"/>
    <w:rsid w:val="00776681"/>
    <w:rsid w:val="00776BA0"/>
    <w:rsid w:val="0077775D"/>
    <w:rsid w:val="0078540E"/>
    <w:rsid w:val="007872C8"/>
    <w:rsid w:val="00787461"/>
    <w:rsid w:val="00787D59"/>
    <w:rsid w:val="0079555E"/>
    <w:rsid w:val="007A0B1A"/>
    <w:rsid w:val="007A11D6"/>
    <w:rsid w:val="007A1590"/>
    <w:rsid w:val="007A692C"/>
    <w:rsid w:val="007A7CE9"/>
    <w:rsid w:val="007B112C"/>
    <w:rsid w:val="007B537A"/>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74A4"/>
    <w:rsid w:val="00807585"/>
    <w:rsid w:val="00812340"/>
    <w:rsid w:val="00814168"/>
    <w:rsid w:val="008144C4"/>
    <w:rsid w:val="0082046B"/>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420E"/>
    <w:rsid w:val="0087726D"/>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47A3D"/>
    <w:rsid w:val="009535CD"/>
    <w:rsid w:val="009541C9"/>
    <w:rsid w:val="009574B7"/>
    <w:rsid w:val="00965EAA"/>
    <w:rsid w:val="00966B73"/>
    <w:rsid w:val="00967B23"/>
    <w:rsid w:val="009819D5"/>
    <w:rsid w:val="00982BB5"/>
    <w:rsid w:val="00985FA6"/>
    <w:rsid w:val="00990414"/>
    <w:rsid w:val="00995127"/>
    <w:rsid w:val="009968E2"/>
    <w:rsid w:val="009A6877"/>
    <w:rsid w:val="009B0298"/>
    <w:rsid w:val="009B0B64"/>
    <w:rsid w:val="009B24D8"/>
    <w:rsid w:val="009B5A8F"/>
    <w:rsid w:val="009B7BA7"/>
    <w:rsid w:val="009C0C4E"/>
    <w:rsid w:val="009C60DA"/>
    <w:rsid w:val="009C6D18"/>
    <w:rsid w:val="009D1575"/>
    <w:rsid w:val="009D292D"/>
    <w:rsid w:val="009D5CF6"/>
    <w:rsid w:val="009D722D"/>
    <w:rsid w:val="009E62EC"/>
    <w:rsid w:val="009F5002"/>
    <w:rsid w:val="009F63DE"/>
    <w:rsid w:val="00A0416F"/>
    <w:rsid w:val="00A07069"/>
    <w:rsid w:val="00A10866"/>
    <w:rsid w:val="00A10B03"/>
    <w:rsid w:val="00A145A0"/>
    <w:rsid w:val="00A14682"/>
    <w:rsid w:val="00A22479"/>
    <w:rsid w:val="00A24D47"/>
    <w:rsid w:val="00A264E9"/>
    <w:rsid w:val="00A2687E"/>
    <w:rsid w:val="00A26A9D"/>
    <w:rsid w:val="00A30A39"/>
    <w:rsid w:val="00A32E19"/>
    <w:rsid w:val="00A401AF"/>
    <w:rsid w:val="00A42056"/>
    <w:rsid w:val="00A50993"/>
    <w:rsid w:val="00A53F36"/>
    <w:rsid w:val="00A605F0"/>
    <w:rsid w:val="00A619D2"/>
    <w:rsid w:val="00A6278B"/>
    <w:rsid w:val="00A65096"/>
    <w:rsid w:val="00A65F0A"/>
    <w:rsid w:val="00A662F9"/>
    <w:rsid w:val="00A737A9"/>
    <w:rsid w:val="00A73C5C"/>
    <w:rsid w:val="00A73D6E"/>
    <w:rsid w:val="00A77904"/>
    <w:rsid w:val="00A81C78"/>
    <w:rsid w:val="00A83535"/>
    <w:rsid w:val="00A85779"/>
    <w:rsid w:val="00A91860"/>
    <w:rsid w:val="00A92BDB"/>
    <w:rsid w:val="00A93594"/>
    <w:rsid w:val="00A949DC"/>
    <w:rsid w:val="00A95823"/>
    <w:rsid w:val="00A95CA3"/>
    <w:rsid w:val="00AA32FE"/>
    <w:rsid w:val="00AA5187"/>
    <w:rsid w:val="00AB08C6"/>
    <w:rsid w:val="00AB1074"/>
    <w:rsid w:val="00AB4A74"/>
    <w:rsid w:val="00AB6D17"/>
    <w:rsid w:val="00AC0B96"/>
    <w:rsid w:val="00AC2A37"/>
    <w:rsid w:val="00AC3CA5"/>
    <w:rsid w:val="00AC4B54"/>
    <w:rsid w:val="00AC4B9E"/>
    <w:rsid w:val="00AC4F43"/>
    <w:rsid w:val="00AD06C0"/>
    <w:rsid w:val="00AD214A"/>
    <w:rsid w:val="00AD63FF"/>
    <w:rsid w:val="00AD7C2D"/>
    <w:rsid w:val="00AE1362"/>
    <w:rsid w:val="00AE197C"/>
    <w:rsid w:val="00AE2723"/>
    <w:rsid w:val="00AE3CA6"/>
    <w:rsid w:val="00AE4C29"/>
    <w:rsid w:val="00AE7BF5"/>
    <w:rsid w:val="00AF2BB4"/>
    <w:rsid w:val="00AF30B3"/>
    <w:rsid w:val="00B017C9"/>
    <w:rsid w:val="00B03382"/>
    <w:rsid w:val="00B11697"/>
    <w:rsid w:val="00B1702B"/>
    <w:rsid w:val="00B26028"/>
    <w:rsid w:val="00B264CB"/>
    <w:rsid w:val="00B2759D"/>
    <w:rsid w:val="00B3035E"/>
    <w:rsid w:val="00B33A99"/>
    <w:rsid w:val="00B33D47"/>
    <w:rsid w:val="00B41537"/>
    <w:rsid w:val="00B421C2"/>
    <w:rsid w:val="00B44579"/>
    <w:rsid w:val="00B469C0"/>
    <w:rsid w:val="00B505A7"/>
    <w:rsid w:val="00B5413E"/>
    <w:rsid w:val="00B5564D"/>
    <w:rsid w:val="00B55CEB"/>
    <w:rsid w:val="00B60CDC"/>
    <w:rsid w:val="00B63C49"/>
    <w:rsid w:val="00B6532B"/>
    <w:rsid w:val="00B66CF7"/>
    <w:rsid w:val="00B7411E"/>
    <w:rsid w:val="00B76770"/>
    <w:rsid w:val="00B82015"/>
    <w:rsid w:val="00B82AF7"/>
    <w:rsid w:val="00B834C8"/>
    <w:rsid w:val="00B83FAC"/>
    <w:rsid w:val="00B86835"/>
    <w:rsid w:val="00B929CA"/>
    <w:rsid w:val="00B95E23"/>
    <w:rsid w:val="00BA070C"/>
    <w:rsid w:val="00BA1599"/>
    <w:rsid w:val="00BA288E"/>
    <w:rsid w:val="00BA2BEF"/>
    <w:rsid w:val="00BA2EDE"/>
    <w:rsid w:val="00BA3973"/>
    <w:rsid w:val="00BA446C"/>
    <w:rsid w:val="00BA6A29"/>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5290"/>
    <w:rsid w:val="00C02C44"/>
    <w:rsid w:val="00C05A1B"/>
    <w:rsid w:val="00C06208"/>
    <w:rsid w:val="00C104BF"/>
    <w:rsid w:val="00C12791"/>
    <w:rsid w:val="00C13933"/>
    <w:rsid w:val="00C14193"/>
    <w:rsid w:val="00C273C8"/>
    <w:rsid w:val="00C3059C"/>
    <w:rsid w:val="00C32FC6"/>
    <w:rsid w:val="00C3486D"/>
    <w:rsid w:val="00C3583F"/>
    <w:rsid w:val="00C37786"/>
    <w:rsid w:val="00C37ADA"/>
    <w:rsid w:val="00C40010"/>
    <w:rsid w:val="00C43FBF"/>
    <w:rsid w:val="00C47FDB"/>
    <w:rsid w:val="00C54485"/>
    <w:rsid w:val="00C56AFB"/>
    <w:rsid w:val="00C5761F"/>
    <w:rsid w:val="00C61038"/>
    <w:rsid w:val="00C67748"/>
    <w:rsid w:val="00C70782"/>
    <w:rsid w:val="00C70D0F"/>
    <w:rsid w:val="00C76F26"/>
    <w:rsid w:val="00C80273"/>
    <w:rsid w:val="00C92938"/>
    <w:rsid w:val="00C96705"/>
    <w:rsid w:val="00CA128E"/>
    <w:rsid w:val="00CA40BD"/>
    <w:rsid w:val="00CB1661"/>
    <w:rsid w:val="00CB3A3F"/>
    <w:rsid w:val="00CB5D12"/>
    <w:rsid w:val="00CC3411"/>
    <w:rsid w:val="00CC3F42"/>
    <w:rsid w:val="00CD132F"/>
    <w:rsid w:val="00CD7934"/>
    <w:rsid w:val="00CE2086"/>
    <w:rsid w:val="00CE27BC"/>
    <w:rsid w:val="00CE3B5F"/>
    <w:rsid w:val="00CE3EF4"/>
    <w:rsid w:val="00CE44D2"/>
    <w:rsid w:val="00CE7325"/>
    <w:rsid w:val="00CE763C"/>
    <w:rsid w:val="00CF103D"/>
    <w:rsid w:val="00CF124F"/>
    <w:rsid w:val="00CF26CC"/>
    <w:rsid w:val="00CF3F49"/>
    <w:rsid w:val="00CF4988"/>
    <w:rsid w:val="00CF4CAA"/>
    <w:rsid w:val="00CF67CB"/>
    <w:rsid w:val="00D00BA3"/>
    <w:rsid w:val="00D05F89"/>
    <w:rsid w:val="00D10792"/>
    <w:rsid w:val="00D14B96"/>
    <w:rsid w:val="00D16A35"/>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852C0"/>
    <w:rsid w:val="00D87077"/>
    <w:rsid w:val="00D936FC"/>
    <w:rsid w:val="00D93CC7"/>
    <w:rsid w:val="00D93E19"/>
    <w:rsid w:val="00D949C9"/>
    <w:rsid w:val="00D95D03"/>
    <w:rsid w:val="00D96ADF"/>
    <w:rsid w:val="00DA418C"/>
    <w:rsid w:val="00DA7C08"/>
    <w:rsid w:val="00DB1309"/>
    <w:rsid w:val="00DB70E3"/>
    <w:rsid w:val="00DB7A30"/>
    <w:rsid w:val="00DC05D3"/>
    <w:rsid w:val="00DC4268"/>
    <w:rsid w:val="00DC47E8"/>
    <w:rsid w:val="00DC4EF8"/>
    <w:rsid w:val="00DC6178"/>
    <w:rsid w:val="00DC726B"/>
    <w:rsid w:val="00DC7B70"/>
    <w:rsid w:val="00DD5852"/>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70370"/>
    <w:rsid w:val="00E70879"/>
    <w:rsid w:val="00E71085"/>
    <w:rsid w:val="00E719A1"/>
    <w:rsid w:val="00E747E9"/>
    <w:rsid w:val="00E76F12"/>
    <w:rsid w:val="00E80C50"/>
    <w:rsid w:val="00E83CFF"/>
    <w:rsid w:val="00E87765"/>
    <w:rsid w:val="00E91995"/>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4BCE"/>
    <w:rsid w:val="00EE52B7"/>
    <w:rsid w:val="00EE5582"/>
    <w:rsid w:val="00EF067B"/>
    <w:rsid w:val="00F02CED"/>
    <w:rsid w:val="00F049AA"/>
    <w:rsid w:val="00F11265"/>
    <w:rsid w:val="00F23F1D"/>
    <w:rsid w:val="00F2523D"/>
    <w:rsid w:val="00F3517B"/>
    <w:rsid w:val="00F50F5C"/>
    <w:rsid w:val="00F510F2"/>
    <w:rsid w:val="00F53B14"/>
    <w:rsid w:val="00F54AF8"/>
    <w:rsid w:val="00F62E89"/>
    <w:rsid w:val="00F65539"/>
    <w:rsid w:val="00F7044E"/>
    <w:rsid w:val="00F735ED"/>
    <w:rsid w:val="00F74085"/>
    <w:rsid w:val="00F743FA"/>
    <w:rsid w:val="00F8100B"/>
    <w:rsid w:val="00F82AA4"/>
    <w:rsid w:val="00F83B95"/>
    <w:rsid w:val="00F845E3"/>
    <w:rsid w:val="00F84F86"/>
    <w:rsid w:val="00F85422"/>
    <w:rsid w:val="00F91229"/>
    <w:rsid w:val="00F91955"/>
    <w:rsid w:val="00F932AE"/>
    <w:rsid w:val="00F96398"/>
    <w:rsid w:val="00F96571"/>
    <w:rsid w:val="00FA2646"/>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B03"/>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character" w:customStyle="1" w:styleId="UnresolvedMention">
    <w:name w:val="Unresolved Mention"/>
    <w:basedOn w:val="Fontepargpadro"/>
    <w:uiPriority w:val="99"/>
    <w:semiHidden/>
    <w:unhideWhenUsed/>
    <w:rsid w:val="00A835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e" TargetMode="External"/><Relationship Id="rId3" Type="http://schemas.openxmlformats.org/officeDocument/2006/relationships/styles" Target="styles.xm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bonito.ms.gov.br/category/licitacoes-e-contratos/" TargetMode="External"/><Relationship Id="rId50" Type="http://schemas.openxmlformats.org/officeDocument/2006/relationships/hyperlink" Target="https://www.planalto.gov.br/ccivil_03/constituicao/constituicaocompilado.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s://bllcompras.com"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EA91C-2185-4FF5-9244-5B4E2CDB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45</Pages>
  <Words>19177</Words>
  <Characters>103556</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user</cp:lastModifiedBy>
  <cp:revision>12</cp:revision>
  <cp:lastPrinted>2025-02-20T12:33:00Z</cp:lastPrinted>
  <dcterms:created xsi:type="dcterms:W3CDTF">2025-02-20T12:07:00Z</dcterms:created>
  <dcterms:modified xsi:type="dcterms:W3CDTF">2025-02-21T02:04:00Z</dcterms:modified>
</cp:coreProperties>
</file>